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6F0D1" w14:textId="70157A4B" w:rsidR="007F2B6C" w:rsidRPr="00617969" w:rsidRDefault="00A44ED3">
      <w:pPr>
        <w:rPr>
          <w:rFonts w:ascii="Arial" w:hAnsi="Arial" w:cs="Arial"/>
        </w:rPr>
      </w:pPr>
      <w:r w:rsidRPr="00617969">
        <w:rPr>
          <w:rFonts w:ascii="Arial" w:hAnsi="Arial" w:cs="Arial"/>
          <w:b/>
          <w:bCs/>
          <w:noProof/>
          <w:sz w:val="24"/>
          <w:szCs w:val="24"/>
          <w:lang w:val="en-US"/>
        </w:rPr>
        <w:drawing>
          <wp:anchor distT="0" distB="0" distL="114300" distR="114300" simplePos="0" relativeHeight="251659264" behindDoc="1" locked="0" layoutInCell="1" allowOverlap="1" wp14:anchorId="6F935418" wp14:editId="6DFD1FB1">
            <wp:simplePos x="0" y="0"/>
            <wp:positionH relativeFrom="page">
              <wp:align>right</wp:align>
            </wp:positionH>
            <wp:positionV relativeFrom="paragraph">
              <wp:posOffset>-916305</wp:posOffset>
            </wp:positionV>
            <wp:extent cx="7769225" cy="9420225"/>
            <wp:effectExtent l="0" t="0" r="317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a:picLocks noChangeAspect="1" noChangeArrowheads="1"/>
                    </pic:cNvPicPr>
                  </pic:nvPicPr>
                  <pic:blipFill>
                    <a:blip r:embed="rId8" cstate="print">
                      <a:extLst>
                        <a:ext uri="{28A0092B-C50C-407E-A947-70E740481C1C}">
                          <a14:useLocalDpi xmlns:a14="http://schemas.microsoft.com/office/drawing/2010/main" val="0"/>
                        </a:ext>
                      </a:extLst>
                    </a:blip>
                    <a:srcRect b="3363"/>
                    <a:stretch>
                      <a:fillRect/>
                    </a:stretch>
                  </pic:blipFill>
                  <pic:spPr bwMode="auto">
                    <a:xfrm>
                      <a:off x="0" y="0"/>
                      <a:ext cx="7769225" cy="9420225"/>
                    </a:xfrm>
                    <a:prstGeom prst="rect">
                      <a:avLst/>
                    </a:prstGeom>
                    <a:solidFill>
                      <a:srgbClr val="C45911"/>
                    </a:solidFill>
                    <a:ln>
                      <a:noFill/>
                    </a:ln>
                  </pic:spPr>
                </pic:pic>
              </a:graphicData>
            </a:graphic>
            <wp14:sizeRelH relativeFrom="page">
              <wp14:pctWidth>0</wp14:pctWidth>
            </wp14:sizeRelH>
            <wp14:sizeRelV relativeFrom="page">
              <wp14:pctHeight>0</wp14:pctHeight>
            </wp14:sizeRelV>
          </wp:anchor>
        </w:drawing>
      </w:r>
    </w:p>
    <w:p w14:paraId="3C014117" w14:textId="2B930CF0" w:rsidR="0044467D" w:rsidRPr="00617969" w:rsidRDefault="0044467D">
      <w:pPr>
        <w:rPr>
          <w:rFonts w:ascii="Arial" w:hAnsi="Arial" w:cs="Arial"/>
        </w:rPr>
      </w:pPr>
    </w:p>
    <w:p w14:paraId="172AEDEB" w14:textId="5486E700" w:rsidR="0044467D" w:rsidRPr="00617969" w:rsidRDefault="0044467D" w:rsidP="0044467D">
      <w:pPr>
        <w:rPr>
          <w:rFonts w:ascii="Arial" w:hAnsi="Arial" w:cs="Arial"/>
        </w:rPr>
      </w:pPr>
    </w:p>
    <w:p w14:paraId="54082A22" w14:textId="137A626F" w:rsidR="0044467D" w:rsidRPr="00617969" w:rsidRDefault="0044467D" w:rsidP="00A44ED3">
      <w:pPr>
        <w:rPr>
          <w:rFonts w:ascii="Arial" w:hAnsi="Arial" w:cs="Arial"/>
        </w:rPr>
      </w:pPr>
    </w:p>
    <w:p w14:paraId="5845340A" w14:textId="6EE02347" w:rsidR="0044467D" w:rsidRPr="00617969" w:rsidRDefault="0044467D" w:rsidP="0044467D">
      <w:pPr>
        <w:rPr>
          <w:rFonts w:ascii="Arial" w:eastAsia="Times New Roman" w:hAnsi="Arial" w:cs="Arial"/>
          <w:sz w:val="44"/>
          <w:szCs w:val="44"/>
        </w:rPr>
      </w:pPr>
    </w:p>
    <w:p w14:paraId="71EA4DBB" w14:textId="11125E88" w:rsidR="0044467D" w:rsidRPr="00617969" w:rsidRDefault="00A44ED3" w:rsidP="0044467D">
      <w:pPr>
        <w:rPr>
          <w:rFonts w:ascii="Arial" w:eastAsia="Times New Roman" w:hAnsi="Arial" w:cs="Arial"/>
          <w:sz w:val="44"/>
          <w:szCs w:val="44"/>
        </w:rPr>
      </w:pPr>
      <w:r w:rsidRPr="00617969">
        <w:rPr>
          <w:rFonts w:ascii="Arial" w:hAnsi="Arial" w:cs="Arial"/>
          <w:b/>
          <w:bCs/>
          <w:smallCaps/>
          <w:noProof/>
          <w:sz w:val="24"/>
          <w:szCs w:val="24"/>
          <w:lang w:val="en-US"/>
        </w:rPr>
        <mc:AlternateContent>
          <mc:Choice Requires="wps">
            <w:drawing>
              <wp:anchor distT="0" distB="0" distL="114300" distR="114300" simplePos="0" relativeHeight="251661312" behindDoc="0" locked="0" layoutInCell="1" allowOverlap="1" wp14:anchorId="2CBBA013" wp14:editId="31CA7BC6">
                <wp:simplePos x="0" y="0"/>
                <wp:positionH relativeFrom="column">
                  <wp:posOffset>-428625</wp:posOffset>
                </wp:positionH>
                <wp:positionV relativeFrom="paragraph">
                  <wp:posOffset>426720</wp:posOffset>
                </wp:positionV>
                <wp:extent cx="3633470" cy="1061720"/>
                <wp:effectExtent l="0" t="0" r="5080" b="508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3470" cy="1061720"/>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B2DBA" w14:textId="35B01FD1" w:rsidR="00656A81" w:rsidRPr="00D22B12" w:rsidRDefault="00656A81" w:rsidP="00A44ED3">
                            <w:pPr>
                              <w:spacing w:line="192" w:lineRule="auto"/>
                              <w:rPr>
                                <w:rFonts w:ascii="Poppins-light" w:hAnsi="Poppins-light"/>
                                <w:color w:val="002060"/>
                                <w:sz w:val="140"/>
                                <w:szCs w:val="140"/>
                              </w:rPr>
                            </w:pPr>
                            <w:r>
                              <w:rPr>
                                <w:rFonts w:ascii="Poppins-medium" w:eastAsia="SimSun" w:hAnsi="Poppins-medium" w:cs="Leelawadee"/>
                                <w:color w:val="002060"/>
                                <w:sz w:val="140"/>
                                <w:szCs w:val="140"/>
                              </w:rPr>
                              <w:t>RE</w:t>
                            </w:r>
                            <w:r w:rsidRPr="00D22B12">
                              <w:rPr>
                                <w:rFonts w:ascii="Poppins-medium" w:eastAsia="SimSun" w:hAnsi="Poppins-medium" w:cs="Leelawadee"/>
                                <w:color w:val="002060"/>
                                <w:sz w:val="140"/>
                                <w:szCs w:val="140"/>
                              </w:rPr>
                              <w:t>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BBA013" id="_x0000_t202" coordsize="21600,21600" o:spt="202" path="m,l,21600r21600,l21600,xe">
                <v:stroke joinstyle="miter"/>
                <v:path gradientshapeok="t" o:connecttype="rect"/>
              </v:shapetype>
              <v:shape id="Text Box 41" o:spid="_x0000_s1026" type="#_x0000_t202" style="position:absolute;margin-left:-33.75pt;margin-top:33.6pt;width:286.1pt;height:8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" filled="f" fillcolor="#923743" stroked="f">
                <v:textbox inset="0,0,0,0">
                  <w:txbxContent>
                    <w:p w14:paraId="039B2DBA" w14:textId="35B01FD1" w:rsidR="00656A81" w:rsidRPr="00D22B12" w:rsidRDefault="00656A81" w:rsidP="00A44ED3">
                      <w:pPr>
                        <w:spacing w:line="192" w:lineRule="auto"/>
                        <w:rPr>
                          <w:rFonts w:ascii="Poppins-light" w:hAnsi="Poppins-light"/>
                          <w:color w:val="002060"/>
                          <w:sz w:val="140"/>
                          <w:szCs w:val="140"/>
                        </w:rPr>
                      </w:pPr>
                      <w:r>
                        <w:rPr>
                          <w:rFonts w:ascii="Poppins-medium" w:eastAsia="SimSun" w:hAnsi="Poppins-medium" w:cs="Leelawadee"/>
                          <w:color w:val="002060"/>
                          <w:sz w:val="140"/>
                          <w:szCs w:val="140"/>
                        </w:rPr>
                        <w:t>RE</w:t>
                      </w:r>
                      <w:r w:rsidRPr="00D22B12">
                        <w:rPr>
                          <w:rFonts w:ascii="Poppins-medium" w:eastAsia="SimSun" w:hAnsi="Poppins-medium" w:cs="Leelawadee"/>
                          <w:color w:val="002060"/>
                          <w:sz w:val="140"/>
                          <w:szCs w:val="140"/>
                        </w:rPr>
                        <w:t>PORT</w:t>
                      </w:r>
                    </w:p>
                  </w:txbxContent>
                </v:textbox>
              </v:shape>
            </w:pict>
          </mc:Fallback>
        </mc:AlternateContent>
      </w:r>
    </w:p>
    <w:p w14:paraId="44B4E091" w14:textId="466AFA55" w:rsidR="0044467D" w:rsidRPr="00617969" w:rsidRDefault="0044467D" w:rsidP="0044467D">
      <w:pPr>
        <w:rPr>
          <w:rFonts w:ascii="Arial" w:eastAsia="Times New Roman" w:hAnsi="Arial" w:cs="Arial"/>
          <w:sz w:val="44"/>
          <w:szCs w:val="44"/>
        </w:rPr>
      </w:pPr>
    </w:p>
    <w:p w14:paraId="6A17E839" w14:textId="6BEDF07F" w:rsidR="0044467D" w:rsidRPr="00617969" w:rsidRDefault="0044467D" w:rsidP="0044467D">
      <w:pPr>
        <w:rPr>
          <w:rFonts w:ascii="Arial" w:eastAsia="Times New Roman" w:hAnsi="Arial" w:cs="Arial"/>
          <w:sz w:val="44"/>
          <w:szCs w:val="44"/>
        </w:rPr>
      </w:pPr>
    </w:p>
    <w:p w14:paraId="3234D2D6" w14:textId="2230386B" w:rsidR="0044467D" w:rsidRPr="00617969" w:rsidRDefault="00A44ED3" w:rsidP="0044467D">
      <w:pPr>
        <w:rPr>
          <w:rFonts w:ascii="Arial" w:eastAsia="Times New Roman" w:hAnsi="Arial" w:cs="Arial"/>
          <w:sz w:val="44"/>
          <w:szCs w:val="44"/>
        </w:rPr>
      </w:pPr>
      <w:r w:rsidRPr="00617969">
        <w:rPr>
          <w:rFonts w:ascii="Arial" w:hAnsi="Arial" w:cs="Arial"/>
          <w:b/>
          <w:bCs/>
          <w:smallCaps/>
          <w:noProof/>
          <w:sz w:val="24"/>
          <w:szCs w:val="24"/>
          <w:lang w:val="en-US"/>
        </w:rPr>
        <mc:AlternateContent>
          <mc:Choice Requires="wps">
            <w:drawing>
              <wp:anchor distT="0" distB="0" distL="114300" distR="114300" simplePos="0" relativeHeight="251663360" behindDoc="0" locked="0" layoutInCell="1" allowOverlap="1" wp14:anchorId="7604A155" wp14:editId="1EFA9763">
                <wp:simplePos x="0" y="0"/>
                <wp:positionH relativeFrom="column">
                  <wp:posOffset>-371475</wp:posOffset>
                </wp:positionH>
                <wp:positionV relativeFrom="paragraph">
                  <wp:posOffset>185420</wp:posOffset>
                </wp:positionV>
                <wp:extent cx="4122420" cy="1304925"/>
                <wp:effectExtent l="0" t="0" r="11430" b="952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2420" cy="1304925"/>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76A8C" w14:textId="58A98C3B" w:rsidR="00656A81" w:rsidRPr="002F30C4" w:rsidRDefault="00656A81" w:rsidP="00A44ED3">
                            <w:pPr>
                              <w:spacing w:line="216" w:lineRule="auto"/>
                              <w:rPr>
                                <w:rFonts w:ascii="Poppins-light" w:eastAsia="SimSun" w:hAnsi="Poppins-light" w:cs="Leelawadee" w:hint="eastAsia"/>
                                <w:color w:val="FFFFFF"/>
                                <w:sz w:val="36"/>
                                <w:szCs w:val="36"/>
                              </w:rPr>
                            </w:pPr>
                            <w:r w:rsidRPr="00A44ED3">
                              <w:rPr>
                                <w:rFonts w:ascii="Poppins-light" w:eastAsia="SimSun" w:hAnsi="Poppins-light" w:cs="Leelawadee"/>
                                <w:color w:val="FFFFFF"/>
                                <w:sz w:val="36"/>
                                <w:szCs w:val="36"/>
                              </w:rPr>
                              <w:t>MONITORING THE STATE HEALTH BUDGET OF ALBANIA:</w:t>
                            </w:r>
                          </w:p>
                          <w:p w14:paraId="203F31D6" w14:textId="48976D99" w:rsidR="00656A81" w:rsidRPr="003D067D" w:rsidRDefault="00656A81" w:rsidP="00A44ED3">
                            <w:pPr>
                              <w:pStyle w:val="ListParagraph"/>
                              <w:numPr>
                                <w:ilvl w:val="0"/>
                                <w:numId w:val="9"/>
                              </w:numPr>
                              <w:spacing w:before="0" w:after="160" w:line="216" w:lineRule="auto"/>
                              <w:rPr>
                                <w:rFonts w:ascii="Poppins-light" w:eastAsia="SimSun" w:hAnsi="Poppins-light" w:cs="Leelawadee" w:hint="eastAsia"/>
                                <w:color w:val="FFFFFF"/>
                                <w:sz w:val="36"/>
                                <w:szCs w:val="36"/>
                              </w:rPr>
                            </w:pPr>
                            <w:r w:rsidRPr="003D067D">
                              <w:rPr>
                                <w:rFonts w:ascii="Poppins-light" w:eastAsia="SimSun" w:hAnsi="Poppins-light" w:cs="Leelawadee"/>
                                <w:color w:val="FFFFFF"/>
                                <w:sz w:val="36"/>
                                <w:szCs w:val="36"/>
                              </w:rPr>
                              <w:t>Jan</w:t>
                            </w:r>
                            <w:r>
                              <w:rPr>
                                <w:rFonts w:ascii="Poppins-light" w:eastAsia="SimSun" w:hAnsi="Poppins-light" w:cs="Leelawadee"/>
                                <w:color w:val="FFFFFF"/>
                                <w:sz w:val="36"/>
                                <w:szCs w:val="36"/>
                              </w:rPr>
                              <w:t>uary</w:t>
                            </w:r>
                            <w:r w:rsidRPr="003D067D">
                              <w:rPr>
                                <w:rFonts w:ascii="Poppins-light" w:eastAsia="SimSun" w:hAnsi="Poppins-light" w:cs="Leelawadee"/>
                                <w:color w:val="FFFFFF"/>
                                <w:sz w:val="36"/>
                                <w:szCs w:val="36"/>
                              </w:rPr>
                              <w:t>-</w:t>
                            </w:r>
                            <w:r>
                              <w:rPr>
                                <w:rFonts w:ascii="Poppins-light" w:eastAsia="SimSun" w:hAnsi="Poppins-light" w:cs="Leelawadee"/>
                                <w:color w:val="FFFFFF"/>
                                <w:sz w:val="36"/>
                                <w:szCs w:val="36"/>
                              </w:rPr>
                              <w:t>A</w:t>
                            </w:r>
                            <w:r w:rsidRPr="003D067D">
                              <w:rPr>
                                <w:rFonts w:ascii="Poppins-light" w:eastAsia="SimSun" w:hAnsi="Poppins-light" w:cs="Leelawadee"/>
                                <w:color w:val="FFFFFF"/>
                                <w:sz w:val="36"/>
                                <w:szCs w:val="36"/>
                              </w:rPr>
                              <w:t>u</w:t>
                            </w:r>
                            <w:r>
                              <w:rPr>
                                <w:rFonts w:ascii="Poppins-light" w:eastAsia="SimSun" w:hAnsi="Poppins-light" w:cs="Leelawadee"/>
                                <w:color w:val="FFFFFF"/>
                                <w:sz w:val="36"/>
                                <w:szCs w:val="36"/>
                              </w:rPr>
                              <w:t>gus</w:t>
                            </w:r>
                            <w:r w:rsidRPr="003D067D">
                              <w:rPr>
                                <w:rFonts w:ascii="Poppins-light" w:eastAsia="SimSun" w:hAnsi="Poppins-light" w:cs="Leelawadee"/>
                                <w:color w:val="FFFFFF"/>
                                <w:sz w:val="36"/>
                                <w:szCs w:val="36"/>
                              </w:rPr>
                              <w:t>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4A155" id="Text Box 31" o:spid="_x0000_s1027" type="#_x0000_t202" style="position:absolute;margin-left:-29.25pt;margin-top:14.6pt;width:324.6pt;height:10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" filled="f" fillcolor="#923743" stroked="f">
                <v:textbox inset="0,0,0,0">
                  <w:txbxContent>
                    <w:p w14:paraId="20776A8C" w14:textId="58A98C3B" w:rsidR="00656A81" w:rsidRPr="002F30C4" w:rsidRDefault="00656A81" w:rsidP="00A44ED3">
                      <w:pPr>
                        <w:spacing w:line="216" w:lineRule="auto"/>
                        <w:rPr>
                          <w:rFonts w:ascii="Poppins-light" w:eastAsia="SimSun" w:hAnsi="Poppins-light" w:cs="Leelawadee" w:hint="eastAsia"/>
                          <w:color w:val="FFFFFF"/>
                          <w:sz w:val="36"/>
                          <w:szCs w:val="36"/>
                        </w:rPr>
                      </w:pPr>
                      <w:r w:rsidRPr="00A44ED3">
                        <w:rPr>
                          <w:rFonts w:ascii="Poppins-light" w:eastAsia="SimSun" w:hAnsi="Poppins-light" w:cs="Leelawadee"/>
                          <w:color w:val="FFFFFF"/>
                          <w:sz w:val="36"/>
                          <w:szCs w:val="36"/>
                        </w:rPr>
                        <w:t>MONITORING THE STATE HEALTH BUDGET OF ALBANIA:</w:t>
                      </w:r>
                    </w:p>
                    <w:p w14:paraId="203F31D6" w14:textId="48976D99" w:rsidR="00656A81" w:rsidRPr="003D067D" w:rsidRDefault="00656A81" w:rsidP="00A44ED3">
                      <w:pPr>
                        <w:pStyle w:val="ListParagraph"/>
                        <w:numPr>
                          <w:ilvl w:val="0"/>
                          <w:numId w:val="9"/>
                        </w:numPr>
                        <w:spacing w:before="0" w:after="160" w:line="216" w:lineRule="auto"/>
                        <w:rPr>
                          <w:rFonts w:ascii="Poppins-light" w:eastAsia="SimSun" w:hAnsi="Poppins-light" w:cs="Leelawadee" w:hint="eastAsia"/>
                          <w:color w:val="FFFFFF"/>
                          <w:sz w:val="36"/>
                          <w:szCs w:val="36"/>
                        </w:rPr>
                      </w:pPr>
                      <w:r w:rsidRPr="003D067D">
                        <w:rPr>
                          <w:rFonts w:ascii="Poppins-light" w:eastAsia="SimSun" w:hAnsi="Poppins-light" w:cs="Leelawadee"/>
                          <w:color w:val="FFFFFF"/>
                          <w:sz w:val="36"/>
                          <w:szCs w:val="36"/>
                        </w:rPr>
                        <w:t>Jan</w:t>
                      </w:r>
                      <w:r>
                        <w:rPr>
                          <w:rFonts w:ascii="Poppins-light" w:eastAsia="SimSun" w:hAnsi="Poppins-light" w:cs="Leelawadee"/>
                          <w:color w:val="FFFFFF"/>
                          <w:sz w:val="36"/>
                          <w:szCs w:val="36"/>
                        </w:rPr>
                        <w:t>uary</w:t>
                      </w:r>
                      <w:r w:rsidRPr="003D067D">
                        <w:rPr>
                          <w:rFonts w:ascii="Poppins-light" w:eastAsia="SimSun" w:hAnsi="Poppins-light" w:cs="Leelawadee"/>
                          <w:color w:val="FFFFFF"/>
                          <w:sz w:val="36"/>
                          <w:szCs w:val="36"/>
                        </w:rPr>
                        <w:t>-</w:t>
                      </w:r>
                      <w:r>
                        <w:rPr>
                          <w:rFonts w:ascii="Poppins-light" w:eastAsia="SimSun" w:hAnsi="Poppins-light" w:cs="Leelawadee"/>
                          <w:color w:val="FFFFFF"/>
                          <w:sz w:val="36"/>
                          <w:szCs w:val="36"/>
                        </w:rPr>
                        <w:t>A</w:t>
                      </w:r>
                      <w:r w:rsidRPr="003D067D">
                        <w:rPr>
                          <w:rFonts w:ascii="Poppins-light" w:eastAsia="SimSun" w:hAnsi="Poppins-light" w:cs="Leelawadee"/>
                          <w:color w:val="FFFFFF"/>
                          <w:sz w:val="36"/>
                          <w:szCs w:val="36"/>
                        </w:rPr>
                        <w:t>u</w:t>
                      </w:r>
                      <w:r>
                        <w:rPr>
                          <w:rFonts w:ascii="Poppins-light" w:eastAsia="SimSun" w:hAnsi="Poppins-light" w:cs="Leelawadee"/>
                          <w:color w:val="FFFFFF"/>
                          <w:sz w:val="36"/>
                          <w:szCs w:val="36"/>
                        </w:rPr>
                        <w:t>gus</w:t>
                      </w:r>
                      <w:r w:rsidRPr="003D067D">
                        <w:rPr>
                          <w:rFonts w:ascii="Poppins-light" w:eastAsia="SimSun" w:hAnsi="Poppins-light" w:cs="Leelawadee"/>
                          <w:color w:val="FFFFFF"/>
                          <w:sz w:val="36"/>
                          <w:szCs w:val="36"/>
                        </w:rPr>
                        <w:t>t 2021</w:t>
                      </w:r>
                    </w:p>
                  </w:txbxContent>
                </v:textbox>
              </v:shape>
            </w:pict>
          </mc:Fallback>
        </mc:AlternateContent>
      </w:r>
    </w:p>
    <w:p w14:paraId="2F892672" w14:textId="77777777" w:rsidR="0044467D" w:rsidRPr="00617969" w:rsidRDefault="0044467D" w:rsidP="0044467D">
      <w:pPr>
        <w:rPr>
          <w:rFonts w:ascii="Arial" w:eastAsia="Times New Roman" w:hAnsi="Arial" w:cs="Arial"/>
          <w:sz w:val="44"/>
          <w:szCs w:val="44"/>
        </w:rPr>
      </w:pPr>
    </w:p>
    <w:p w14:paraId="3B94C0ED" w14:textId="77777777" w:rsidR="0044467D" w:rsidRPr="00617969" w:rsidRDefault="0044467D" w:rsidP="0044467D">
      <w:pPr>
        <w:rPr>
          <w:rFonts w:ascii="Arial" w:eastAsia="Times New Roman" w:hAnsi="Arial" w:cs="Arial"/>
          <w:sz w:val="44"/>
          <w:szCs w:val="44"/>
        </w:rPr>
      </w:pPr>
    </w:p>
    <w:p w14:paraId="54BA11F2" w14:textId="77777777" w:rsidR="0044467D" w:rsidRPr="00617969" w:rsidRDefault="0044467D" w:rsidP="0044467D">
      <w:pPr>
        <w:rPr>
          <w:rFonts w:ascii="Arial" w:eastAsia="Times New Roman" w:hAnsi="Arial" w:cs="Arial"/>
          <w:sz w:val="44"/>
          <w:szCs w:val="44"/>
        </w:rPr>
      </w:pPr>
    </w:p>
    <w:p w14:paraId="3FCBC00F" w14:textId="43F2ABF7" w:rsidR="0044467D" w:rsidRPr="00617969" w:rsidRDefault="0044467D" w:rsidP="0044467D">
      <w:pPr>
        <w:rPr>
          <w:rFonts w:ascii="Arial" w:eastAsia="Times New Roman" w:hAnsi="Arial" w:cs="Arial"/>
          <w:sz w:val="44"/>
          <w:szCs w:val="44"/>
        </w:rPr>
      </w:pPr>
    </w:p>
    <w:p w14:paraId="4FBBF0F4" w14:textId="77777777" w:rsidR="00FF20C3" w:rsidRPr="00617969" w:rsidRDefault="00FF20C3" w:rsidP="0044467D">
      <w:pPr>
        <w:rPr>
          <w:rFonts w:ascii="Arial" w:eastAsia="Times New Roman" w:hAnsi="Arial" w:cs="Arial"/>
          <w:sz w:val="44"/>
          <w:szCs w:val="44"/>
        </w:rPr>
      </w:pPr>
    </w:p>
    <w:p w14:paraId="0693E761" w14:textId="77777777" w:rsidR="0044467D" w:rsidRPr="00617969" w:rsidRDefault="0044467D" w:rsidP="0044467D">
      <w:pPr>
        <w:rPr>
          <w:rFonts w:ascii="Arial" w:eastAsia="Times New Roman" w:hAnsi="Arial" w:cs="Arial"/>
          <w:sz w:val="22"/>
          <w:szCs w:val="22"/>
        </w:rPr>
      </w:pPr>
    </w:p>
    <w:p w14:paraId="40C15570" w14:textId="77777777" w:rsidR="00A44ED3" w:rsidRPr="00617969" w:rsidRDefault="00A44ED3" w:rsidP="0044467D">
      <w:pPr>
        <w:rPr>
          <w:rFonts w:ascii="Arial" w:eastAsia="Times New Roman" w:hAnsi="Arial" w:cs="Arial"/>
          <w:sz w:val="22"/>
          <w:szCs w:val="22"/>
        </w:rPr>
      </w:pPr>
    </w:p>
    <w:p w14:paraId="53F79296" w14:textId="77777777" w:rsidR="00A44ED3" w:rsidRPr="00617969" w:rsidRDefault="00A44ED3" w:rsidP="0044467D">
      <w:pPr>
        <w:rPr>
          <w:rFonts w:ascii="Arial" w:eastAsia="Times New Roman" w:hAnsi="Arial" w:cs="Arial"/>
          <w:sz w:val="22"/>
          <w:szCs w:val="22"/>
        </w:rPr>
      </w:pPr>
    </w:p>
    <w:p w14:paraId="5BBF69B8" w14:textId="77777777" w:rsidR="00A44ED3" w:rsidRPr="00617969" w:rsidRDefault="00A44ED3" w:rsidP="0044467D">
      <w:pPr>
        <w:rPr>
          <w:rFonts w:ascii="Arial" w:eastAsia="Times New Roman" w:hAnsi="Arial" w:cs="Arial"/>
          <w:sz w:val="22"/>
          <w:szCs w:val="22"/>
        </w:rPr>
      </w:pPr>
    </w:p>
    <w:p w14:paraId="5947A0E4" w14:textId="77777777" w:rsidR="00A44ED3" w:rsidRPr="00617969" w:rsidRDefault="00A44ED3" w:rsidP="0044467D">
      <w:pPr>
        <w:rPr>
          <w:rFonts w:ascii="Arial" w:eastAsia="Times New Roman" w:hAnsi="Arial" w:cs="Arial"/>
          <w:sz w:val="22"/>
          <w:szCs w:val="22"/>
        </w:rPr>
      </w:pPr>
    </w:p>
    <w:p w14:paraId="2BF43DFF" w14:textId="1377E3AF" w:rsidR="00A44ED3" w:rsidRPr="00617969" w:rsidRDefault="006D5BE4" w:rsidP="0044467D">
      <w:pPr>
        <w:rPr>
          <w:rFonts w:ascii="Arial" w:eastAsia="Times New Roman" w:hAnsi="Arial" w:cs="Arial"/>
          <w:sz w:val="22"/>
          <w:szCs w:val="22"/>
        </w:rPr>
      </w:pPr>
      <w:r w:rsidRPr="00617969">
        <w:rPr>
          <w:rFonts w:ascii="Arial" w:eastAsia="Times New Roman" w:hAnsi="Arial" w:cs="Arial"/>
          <w:noProof/>
          <w:sz w:val="22"/>
          <w:szCs w:val="22"/>
        </w:rPr>
        <w:drawing>
          <wp:anchor distT="0" distB="0" distL="114300" distR="114300" simplePos="0" relativeHeight="251665408" behindDoc="0" locked="0" layoutInCell="1" allowOverlap="1" wp14:anchorId="30E04B85" wp14:editId="2C3C64DA">
            <wp:simplePos x="0" y="0"/>
            <wp:positionH relativeFrom="column">
              <wp:posOffset>0</wp:posOffset>
            </wp:positionH>
            <wp:positionV relativeFrom="paragraph">
              <wp:posOffset>781050</wp:posOffset>
            </wp:positionV>
            <wp:extent cx="1075690" cy="457200"/>
            <wp:effectExtent l="0" t="0" r="0" b="0"/>
            <wp:wrapNone/>
            <wp:docPr id="4" name="Picture 4" descr="TF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FL-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569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7969">
        <w:rPr>
          <w:rFonts w:ascii="Arial" w:eastAsia="Times New Roman" w:hAnsi="Arial" w:cs="Arial"/>
          <w:noProof/>
          <w:sz w:val="22"/>
          <w:szCs w:val="22"/>
        </w:rPr>
        <w:drawing>
          <wp:anchor distT="0" distB="0" distL="114300" distR="114300" simplePos="0" relativeHeight="251666432" behindDoc="1" locked="0" layoutInCell="1" allowOverlap="1" wp14:anchorId="3E876DD4" wp14:editId="2A1CC19D">
            <wp:simplePos x="0" y="0"/>
            <wp:positionH relativeFrom="column">
              <wp:posOffset>2158365</wp:posOffset>
            </wp:positionH>
            <wp:positionV relativeFrom="paragraph">
              <wp:posOffset>771525</wp:posOffset>
            </wp:positionV>
            <wp:extent cx="1184910" cy="478155"/>
            <wp:effectExtent l="0" t="0" r="0" b="0"/>
            <wp:wrapNone/>
            <wp:docPr id="5" name="Picture 5" descr="WFD_Logo e vo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FD_Logo e voge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4910" cy="478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7969">
        <w:rPr>
          <w:rFonts w:ascii="Arial" w:eastAsia="Times New Roman" w:hAnsi="Arial" w:cs="Arial"/>
          <w:noProof/>
          <w:sz w:val="22"/>
          <w:szCs w:val="22"/>
        </w:rPr>
        <w:drawing>
          <wp:anchor distT="0" distB="0" distL="114300" distR="114300" simplePos="0" relativeHeight="251667456" behindDoc="1" locked="0" layoutInCell="1" allowOverlap="1" wp14:anchorId="7D85822E" wp14:editId="1F553FA9">
            <wp:simplePos x="0" y="0"/>
            <wp:positionH relativeFrom="column">
              <wp:posOffset>4034790</wp:posOffset>
            </wp:positionH>
            <wp:positionV relativeFrom="paragraph">
              <wp:posOffset>823595</wp:posOffset>
            </wp:positionV>
            <wp:extent cx="2160905" cy="360045"/>
            <wp:effectExtent l="0" t="0" r="0" b="1905"/>
            <wp:wrapNone/>
            <wp:docPr id="8" name="Picture 8" descr="UK-Gov_vo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K-Gov_voge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905" cy="360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FB1A14" w14:textId="77777777" w:rsidR="00A44ED3" w:rsidRPr="00617969" w:rsidRDefault="00A44ED3" w:rsidP="0044467D">
      <w:pPr>
        <w:rPr>
          <w:rFonts w:ascii="Arial" w:eastAsia="Times New Roman" w:hAnsi="Arial" w:cs="Arial"/>
          <w:sz w:val="22"/>
          <w:szCs w:val="22"/>
        </w:rPr>
      </w:pPr>
    </w:p>
    <w:p w14:paraId="7AC2AF4C" w14:textId="77777777" w:rsidR="006E56FB" w:rsidRPr="00617969" w:rsidRDefault="006E56FB" w:rsidP="0044467D">
      <w:pPr>
        <w:rPr>
          <w:rFonts w:ascii="Arial" w:eastAsia="Times New Roman" w:hAnsi="Arial" w:cs="Arial"/>
          <w:sz w:val="22"/>
          <w:szCs w:val="22"/>
        </w:rPr>
      </w:pPr>
    </w:p>
    <w:p w14:paraId="19CC01E7" w14:textId="77777777" w:rsidR="006E56FB" w:rsidRPr="00617969" w:rsidRDefault="006E56FB" w:rsidP="0044467D">
      <w:pPr>
        <w:rPr>
          <w:rFonts w:ascii="Arial" w:eastAsia="Times New Roman" w:hAnsi="Arial" w:cs="Arial"/>
          <w:sz w:val="22"/>
          <w:szCs w:val="22"/>
        </w:rPr>
      </w:pPr>
    </w:p>
    <w:p w14:paraId="6324652E" w14:textId="77777777" w:rsidR="00A44ED3" w:rsidRPr="00617969" w:rsidRDefault="00A44ED3" w:rsidP="0044467D">
      <w:pPr>
        <w:rPr>
          <w:rFonts w:ascii="Arial" w:eastAsia="Times New Roman" w:hAnsi="Arial" w:cs="Arial"/>
          <w:sz w:val="22"/>
          <w:szCs w:val="22"/>
        </w:rPr>
      </w:pPr>
    </w:p>
    <w:p w14:paraId="7320253D" w14:textId="77777777" w:rsidR="0044467D" w:rsidRPr="00617969" w:rsidRDefault="0044467D" w:rsidP="0044467D">
      <w:pPr>
        <w:rPr>
          <w:rFonts w:ascii="Arial" w:eastAsia="Calibri" w:hAnsi="Arial" w:cs="Arial"/>
          <w:sz w:val="22"/>
          <w:szCs w:val="22"/>
        </w:rPr>
      </w:pPr>
      <w:r w:rsidRPr="00617969">
        <w:rPr>
          <w:rFonts w:ascii="Arial" w:eastAsia="Calibri" w:hAnsi="Arial" w:cs="Arial"/>
          <w:sz w:val="22"/>
          <w:szCs w:val="22"/>
        </w:rPr>
        <w:t>All rights in this document, including copyright, are the property of the Westminster Foundation for Democracy (WFD) and are protected by applicable UK and international law. This document may not be copied, shared, translated into another language, or adapted without prior permission from the WFD.</w:t>
      </w:r>
    </w:p>
    <w:p w14:paraId="33418D6C" w14:textId="5998C6CB" w:rsidR="0044467D" w:rsidRPr="00617969" w:rsidRDefault="0044467D" w:rsidP="0044467D">
      <w:pPr>
        <w:rPr>
          <w:rFonts w:ascii="Arial" w:eastAsia="Calibri" w:hAnsi="Arial" w:cs="Arial"/>
          <w:sz w:val="22"/>
          <w:szCs w:val="22"/>
        </w:rPr>
      </w:pPr>
      <w:r w:rsidRPr="00617969">
        <w:rPr>
          <w:rFonts w:ascii="Arial" w:eastAsia="Calibri" w:hAnsi="Arial" w:cs="Arial"/>
          <w:sz w:val="22"/>
          <w:szCs w:val="22"/>
        </w:rPr>
        <w:t>All rights reserved</w:t>
      </w:r>
    </w:p>
    <w:p w14:paraId="74DB303D" w14:textId="77777777" w:rsidR="0044467D" w:rsidRPr="00617969" w:rsidRDefault="0044467D" w:rsidP="0044467D">
      <w:pPr>
        <w:rPr>
          <w:rFonts w:ascii="Arial" w:eastAsia="Calibri" w:hAnsi="Arial" w:cs="Arial"/>
          <w:sz w:val="22"/>
          <w:szCs w:val="22"/>
        </w:rPr>
      </w:pPr>
      <w:r w:rsidRPr="00617969">
        <w:rPr>
          <w:rFonts w:ascii="Arial" w:eastAsia="Calibri" w:hAnsi="Arial" w:cs="Arial"/>
          <w:sz w:val="22"/>
          <w:szCs w:val="22"/>
        </w:rPr>
        <w:t>The information and views expressed in this report are those of the authors and do not necessarily reflect the official opinion of WFD, its funders or the Government of the United Kingdom. Neither the WFD nor any person acting on its behalf can be held responsible for any use which may be made of the information contained therein.</w:t>
      </w:r>
    </w:p>
    <w:p w14:paraId="17D6835B" w14:textId="77777777" w:rsidR="0044467D" w:rsidRPr="00617969" w:rsidRDefault="0044467D" w:rsidP="0044467D">
      <w:pPr>
        <w:rPr>
          <w:rFonts w:ascii="Arial" w:eastAsia="Calibri" w:hAnsi="Arial" w:cs="Arial"/>
          <w:sz w:val="22"/>
          <w:szCs w:val="22"/>
        </w:rPr>
      </w:pPr>
    </w:p>
    <w:p w14:paraId="1B7A02D1" w14:textId="77777777" w:rsidR="0044467D" w:rsidRPr="00617969" w:rsidRDefault="0044467D" w:rsidP="0044467D">
      <w:pPr>
        <w:rPr>
          <w:rFonts w:ascii="Arial" w:eastAsia="Calibri" w:hAnsi="Arial" w:cs="Arial"/>
          <w:sz w:val="22"/>
          <w:szCs w:val="22"/>
        </w:rPr>
      </w:pPr>
    </w:p>
    <w:p w14:paraId="32CACDB7" w14:textId="77777777" w:rsidR="0044467D" w:rsidRPr="00617969" w:rsidRDefault="0044467D" w:rsidP="0044467D">
      <w:pPr>
        <w:rPr>
          <w:rFonts w:ascii="Arial" w:eastAsia="Calibri" w:hAnsi="Arial" w:cs="Arial"/>
          <w:sz w:val="22"/>
          <w:szCs w:val="22"/>
        </w:rPr>
      </w:pPr>
    </w:p>
    <w:p w14:paraId="2942AB64" w14:textId="77777777" w:rsidR="0044467D" w:rsidRPr="00617969" w:rsidRDefault="0044467D" w:rsidP="0044467D">
      <w:pPr>
        <w:rPr>
          <w:rFonts w:ascii="Arial" w:eastAsia="Calibri" w:hAnsi="Arial" w:cs="Arial"/>
          <w:sz w:val="22"/>
          <w:szCs w:val="22"/>
        </w:rPr>
      </w:pPr>
    </w:p>
    <w:p w14:paraId="7DB5E0DC" w14:textId="77777777" w:rsidR="0044467D" w:rsidRPr="00617969" w:rsidRDefault="0044467D" w:rsidP="0044467D">
      <w:pPr>
        <w:rPr>
          <w:rFonts w:ascii="Arial" w:eastAsia="Calibri" w:hAnsi="Arial" w:cs="Arial"/>
          <w:b/>
          <w:color w:val="1F4E79" w:themeColor="accent1" w:themeShade="80"/>
          <w:sz w:val="22"/>
          <w:szCs w:val="22"/>
        </w:rPr>
      </w:pPr>
      <w:r w:rsidRPr="00617969">
        <w:rPr>
          <w:rFonts w:ascii="Arial" w:eastAsia="Calibri" w:hAnsi="Arial" w:cs="Arial"/>
          <w:b/>
          <w:color w:val="1F4E79" w:themeColor="accent1" w:themeShade="80"/>
          <w:sz w:val="22"/>
          <w:szCs w:val="22"/>
        </w:rPr>
        <w:t>January 2022</w:t>
      </w:r>
    </w:p>
    <w:p w14:paraId="45804757" w14:textId="77777777" w:rsidR="0044467D" w:rsidRPr="00617969" w:rsidRDefault="0044467D" w:rsidP="0044467D">
      <w:pPr>
        <w:rPr>
          <w:rFonts w:ascii="Arial" w:eastAsia="MingLiU-ExtB" w:hAnsi="Arial" w:cs="Arial"/>
          <w:sz w:val="24"/>
          <w:szCs w:val="24"/>
        </w:rPr>
      </w:pPr>
    </w:p>
    <w:p w14:paraId="653DB257" w14:textId="77777777" w:rsidR="0044467D" w:rsidRPr="00617969" w:rsidRDefault="0044467D" w:rsidP="0044467D">
      <w:pPr>
        <w:rPr>
          <w:rFonts w:ascii="Arial" w:eastAsia="MingLiU-ExtB" w:hAnsi="Arial" w:cs="Arial"/>
          <w:sz w:val="24"/>
          <w:szCs w:val="24"/>
        </w:rPr>
      </w:pPr>
    </w:p>
    <w:p w14:paraId="0AEF965D" w14:textId="77777777" w:rsidR="0044467D" w:rsidRPr="00617969" w:rsidRDefault="0044467D" w:rsidP="0044467D">
      <w:pPr>
        <w:rPr>
          <w:rFonts w:ascii="Arial" w:eastAsia="MingLiU-ExtB" w:hAnsi="Arial" w:cs="Arial"/>
          <w:sz w:val="24"/>
          <w:szCs w:val="24"/>
        </w:rPr>
      </w:pPr>
    </w:p>
    <w:p w14:paraId="246830B3" w14:textId="77777777" w:rsidR="0044467D" w:rsidRPr="00617969" w:rsidRDefault="0044467D" w:rsidP="0044467D">
      <w:pPr>
        <w:rPr>
          <w:rFonts w:ascii="Arial" w:eastAsia="Calibri" w:hAnsi="Arial" w:cs="Arial"/>
          <w:sz w:val="24"/>
          <w:szCs w:val="24"/>
        </w:rPr>
      </w:pPr>
    </w:p>
    <w:p w14:paraId="4C20FE5F" w14:textId="77777777" w:rsidR="0044467D" w:rsidRPr="00617969" w:rsidRDefault="0044467D" w:rsidP="0044467D">
      <w:pPr>
        <w:rPr>
          <w:rFonts w:ascii="Arial" w:eastAsia="Calibri" w:hAnsi="Arial" w:cs="Arial"/>
          <w:sz w:val="24"/>
          <w:szCs w:val="24"/>
        </w:rPr>
      </w:pPr>
    </w:p>
    <w:p w14:paraId="28CB56F5" w14:textId="77777777" w:rsidR="0044467D" w:rsidRPr="00617969" w:rsidRDefault="0044467D" w:rsidP="0044467D">
      <w:pPr>
        <w:rPr>
          <w:rFonts w:ascii="Arial" w:eastAsia="Calibri" w:hAnsi="Arial" w:cs="Arial"/>
          <w:sz w:val="24"/>
          <w:szCs w:val="24"/>
        </w:rPr>
      </w:pPr>
    </w:p>
    <w:p w14:paraId="1BD3C3AE" w14:textId="77777777" w:rsidR="0044467D" w:rsidRPr="00617969" w:rsidRDefault="0044467D" w:rsidP="0044467D">
      <w:pPr>
        <w:rPr>
          <w:rFonts w:ascii="Arial" w:eastAsia="Calibri" w:hAnsi="Arial" w:cs="Arial"/>
          <w:sz w:val="24"/>
          <w:szCs w:val="24"/>
        </w:rPr>
      </w:pPr>
    </w:p>
    <w:p w14:paraId="2606B969" w14:textId="77777777" w:rsidR="0044467D" w:rsidRPr="00617969" w:rsidRDefault="0044467D" w:rsidP="0044467D">
      <w:pPr>
        <w:rPr>
          <w:rFonts w:ascii="Arial" w:eastAsia="Calibri" w:hAnsi="Arial" w:cs="Arial"/>
          <w:b/>
          <w:sz w:val="24"/>
          <w:szCs w:val="24"/>
        </w:rPr>
      </w:pPr>
    </w:p>
    <w:p w14:paraId="6B03CAC2" w14:textId="77777777" w:rsidR="007F2B6C" w:rsidRPr="00617969" w:rsidRDefault="007F2B6C" w:rsidP="0044467D">
      <w:pPr>
        <w:rPr>
          <w:rFonts w:ascii="Arial" w:eastAsia="Calibri" w:hAnsi="Arial" w:cs="Arial"/>
          <w:b/>
          <w:sz w:val="24"/>
          <w:szCs w:val="24"/>
        </w:rPr>
      </w:pPr>
    </w:p>
    <w:p w14:paraId="0B86579C" w14:textId="77777777" w:rsidR="007F2B6C" w:rsidRPr="00617969" w:rsidRDefault="007F2B6C" w:rsidP="0044467D">
      <w:pPr>
        <w:rPr>
          <w:rFonts w:ascii="Arial" w:eastAsia="Calibri" w:hAnsi="Arial" w:cs="Arial"/>
          <w:b/>
          <w:sz w:val="24"/>
          <w:szCs w:val="24"/>
        </w:rPr>
      </w:pPr>
    </w:p>
    <w:sdt>
      <w:sdtPr>
        <w:rPr>
          <w:rFonts w:ascii="Arial" w:hAnsi="Arial" w:cs="Arial"/>
          <w:color w:val="FFFFFF" w:themeColor="background1"/>
          <w:sz w:val="32"/>
          <w:szCs w:val="32"/>
        </w:rPr>
        <w:id w:val="189571513"/>
        <w:docPartObj>
          <w:docPartGallery w:val="Table of Contents"/>
          <w:docPartUnique/>
        </w:docPartObj>
      </w:sdtPr>
      <w:sdtEndPr>
        <w:rPr>
          <w:b/>
          <w:bCs/>
          <w:color w:val="auto"/>
          <w:sz w:val="20"/>
          <w:szCs w:val="20"/>
        </w:rPr>
      </w:sdtEndPr>
      <w:sdtContent>
        <w:p w14:paraId="3BDBBB23" w14:textId="3A6B3B34" w:rsidR="003032D0" w:rsidRPr="00617969" w:rsidRDefault="003032D0" w:rsidP="006E56FB">
          <w:pPr>
            <w:shd w:val="clear" w:color="auto" w:fill="1F4E79" w:themeFill="accent1" w:themeFillShade="80"/>
            <w:rPr>
              <w:rFonts w:ascii="Arial" w:hAnsi="Arial" w:cs="Arial"/>
              <w:sz w:val="32"/>
              <w:szCs w:val="32"/>
            </w:rPr>
          </w:pPr>
          <w:r w:rsidRPr="00617969">
            <w:rPr>
              <w:rFonts w:ascii="Arial" w:hAnsi="Arial" w:cs="Arial"/>
              <w:color w:val="FFFFFF" w:themeColor="background1"/>
              <w:sz w:val="32"/>
              <w:szCs w:val="32"/>
            </w:rPr>
            <w:t>Contents</w:t>
          </w:r>
          <w:r w:rsidR="006E56FB" w:rsidRPr="00617969">
            <w:rPr>
              <w:rFonts w:ascii="Arial" w:hAnsi="Arial" w:cs="Arial"/>
              <w:color w:val="FFFFFF" w:themeColor="background1"/>
              <w:sz w:val="32"/>
              <w:szCs w:val="32"/>
            </w:rPr>
            <w:tab/>
          </w:r>
          <w:r w:rsidR="006E56FB" w:rsidRPr="00617969">
            <w:rPr>
              <w:rFonts w:ascii="Arial" w:hAnsi="Arial" w:cs="Arial"/>
              <w:color w:val="FFFFFF" w:themeColor="background1"/>
              <w:sz w:val="32"/>
              <w:szCs w:val="32"/>
            </w:rPr>
            <w:tab/>
          </w:r>
        </w:p>
        <w:p w14:paraId="1CD8E99C" w14:textId="200B75A4" w:rsidR="00FF20C3" w:rsidRPr="00617969" w:rsidRDefault="003032D0" w:rsidP="00393669">
          <w:pPr>
            <w:pStyle w:val="TOC1"/>
            <w:rPr>
              <w:rFonts w:ascii="Arial" w:hAnsi="Arial" w:cs="Arial"/>
              <w:noProof/>
              <w:color w:val="1F4E79" w:themeColor="accent1" w:themeShade="80"/>
              <w:sz w:val="22"/>
              <w:szCs w:val="22"/>
            </w:rPr>
          </w:pPr>
          <w:r w:rsidRPr="00617969">
            <w:rPr>
              <w:rFonts w:ascii="Arial" w:hAnsi="Arial" w:cs="Arial"/>
            </w:rPr>
            <w:fldChar w:fldCharType="begin"/>
          </w:r>
          <w:r w:rsidRPr="00617969">
            <w:rPr>
              <w:rFonts w:ascii="Arial" w:hAnsi="Arial" w:cs="Arial"/>
            </w:rPr>
            <w:instrText xml:space="preserve"> TOC \o "1-3" \h \z \u </w:instrText>
          </w:r>
          <w:r w:rsidRPr="00617969">
            <w:rPr>
              <w:rFonts w:ascii="Arial" w:hAnsi="Arial" w:cs="Arial"/>
            </w:rPr>
            <w:fldChar w:fldCharType="separate"/>
          </w:r>
          <w:hyperlink w:anchor="_Toc97195100" w:history="1">
            <w:r w:rsidR="00FF20C3" w:rsidRPr="00617969">
              <w:rPr>
                <w:rStyle w:val="Hyperlink"/>
                <w:rFonts w:ascii="Arial" w:eastAsia="Calibri" w:hAnsi="Arial" w:cs="Arial"/>
                <w:noProof/>
                <w:color w:val="1F4E79" w:themeColor="accent1" w:themeShade="80"/>
              </w:rPr>
              <w:t>Abbreviations</w:t>
            </w:r>
            <w:r w:rsidR="00FF20C3" w:rsidRPr="00617969">
              <w:rPr>
                <w:rFonts w:ascii="Arial" w:hAnsi="Arial" w:cs="Arial"/>
                <w:noProof/>
                <w:webHidden/>
                <w:color w:val="1F4E79" w:themeColor="accent1" w:themeShade="80"/>
              </w:rPr>
              <w:tab/>
            </w:r>
            <w:r w:rsidR="00FF20C3" w:rsidRPr="00617969">
              <w:rPr>
                <w:rFonts w:ascii="Arial" w:hAnsi="Arial" w:cs="Arial"/>
                <w:noProof/>
                <w:webHidden/>
                <w:color w:val="1F4E79" w:themeColor="accent1" w:themeShade="80"/>
              </w:rPr>
              <w:fldChar w:fldCharType="begin"/>
            </w:r>
            <w:r w:rsidR="00FF20C3" w:rsidRPr="00617969">
              <w:rPr>
                <w:rFonts w:ascii="Arial" w:hAnsi="Arial" w:cs="Arial"/>
                <w:noProof/>
                <w:webHidden/>
                <w:color w:val="1F4E79" w:themeColor="accent1" w:themeShade="80"/>
              </w:rPr>
              <w:instrText xml:space="preserve"> PAGEREF _Toc97195100 \h </w:instrText>
            </w:r>
            <w:r w:rsidR="00FF20C3" w:rsidRPr="00617969">
              <w:rPr>
                <w:rFonts w:ascii="Arial" w:hAnsi="Arial" w:cs="Arial"/>
                <w:noProof/>
                <w:webHidden/>
                <w:color w:val="1F4E79" w:themeColor="accent1" w:themeShade="80"/>
              </w:rPr>
            </w:r>
            <w:r w:rsidR="00FF20C3" w:rsidRPr="00617969">
              <w:rPr>
                <w:rFonts w:ascii="Arial" w:hAnsi="Arial" w:cs="Arial"/>
                <w:noProof/>
                <w:webHidden/>
                <w:color w:val="1F4E79" w:themeColor="accent1" w:themeShade="80"/>
              </w:rPr>
              <w:fldChar w:fldCharType="separate"/>
            </w:r>
            <w:r w:rsidR="005551EC">
              <w:rPr>
                <w:rFonts w:ascii="Arial" w:hAnsi="Arial" w:cs="Arial"/>
                <w:noProof/>
                <w:webHidden/>
                <w:color w:val="1F4E79" w:themeColor="accent1" w:themeShade="80"/>
              </w:rPr>
              <w:t>4</w:t>
            </w:r>
            <w:r w:rsidR="00FF20C3" w:rsidRPr="00617969">
              <w:rPr>
                <w:rFonts w:ascii="Arial" w:hAnsi="Arial" w:cs="Arial"/>
                <w:noProof/>
                <w:webHidden/>
                <w:color w:val="1F4E79" w:themeColor="accent1" w:themeShade="80"/>
              </w:rPr>
              <w:fldChar w:fldCharType="end"/>
            </w:r>
          </w:hyperlink>
        </w:p>
        <w:p w14:paraId="4886BCBE" w14:textId="6CD0B83C" w:rsidR="00FF20C3" w:rsidRPr="00617969" w:rsidRDefault="007566E4" w:rsidP="00393669">
          <w:pPr>
            <w:pStyle w:val="TOC1"/>
            <w:rPr>
              <w:rFonts w:ascii="Arial" w:hAnsi="Arial" w:cs="Arial"/>
              <w:noProof/>
              <w:color w:val="1F4E79" w:themeColor="accent1" w:themeShade="80"/>
              <w:sz w:val="22"/>
              <w:szCs w:val="22"/>
            </w:rPr>
          </w:pPr>
          <w:hyperlink w:anchor="_Toc97195101" w:history="1">
            <w:r w:rsidR="00FF20C3" w:rsidRPr="00617969">
              <w:rPr>
                <w:rStyle w:val="Hyperlink"/>
                <w:rFonts w:ascii="Arial" w:hAnsi="Arial" w:cs="Arial"/>
                <w:noProof/>
                <w:color w:val="1F4E79" w:themeColor="accent1" w:themeShade="80"/>
              </w:rPr>
              <w:t>List of graphs</w:t>
            </w:r>
            <w:r w:rsidR="00FF20C3" w:rsidRPr="00617969">
              <w:rPr>
                <w:rFonts w:ascii="Arial" w:hAnsi="Arial" w:cs="Arial"/>
                <w:noProof/>
                <w:webHidden/>
                <w:color w:val="1F4E79" w:themeColor="accent1" w:themeShade="80"/>
              </w:rPr>
              <w:tab/>
            </w:r>
            <w:r w:rsidR="00FF20C3" w:rsidRPr="00617969">
              <w:rPr>
                <w:rFonts w:ascii="Arial" w:hAnsi="Arial" w:cs="Arial"/>
                <w:noProof/>
                <w:webHidden/>
                <w:color w:val="1F4E79" w:themeColor="accent1" w:themeShade="80"/>
              </w:rPr>
              <w:fldChar w:fldCharType="begin"/>
            </w:r>
            <w:r w:rsidR="00FF20C3" w:rsidRPr="00617969">
              <w:rPr>
                <w:rFonts w:ascii="Arial" w:hAnsi="Arial" w:cs="Arial"/>
                <w:noProof/>
                <w:webHidden/>
                <w:color w:val="1F4E79" w:themeColor="accent1" w:themeShade="80"/>
              </w:rPr>
              <w:instrText xml:space="preserve"> PAGEREF _Toc97195101 \h </w:instrText>
            </w:r>
            <w:r w:rsidR="00FF20C3" w:rsidRPr="00617969">
              <w:rPr>
                <w:rFonts w:ascii="Arial" w:hAnsi="Arial" w:cs="Arial"/>
                <w:noProof/>
                <w:webHidden/>
                <w:color w:val="1F4E79" w:themeColor="accent1" w:themeShade="80"/>
              </w:rPr>
            </w:r>
            <w:r w:rsidR="00FF20C3" w:rsidRPr="00617969">
              <w:rPr>
                <w:rFonts w:ascii="Arial" w:hAnsi="Arial" w:cs="Arial"/>
                <w:noProof/>
                <w:webHidden/>
                <w:color w:val="1F4E79" w:themeColor="accent1" w:themeShade="80"/>
              </w:rPr>
              <w:fldChar w:fldCharType="separate"/>
            </w:r>
            <w:r w:rsidR="005551EC">
              <w:rPr>
                <w:rFonts w:ascii="Arial" w:hAnsi="Arial" w:cs="Arial"/>
                <w:noProof/>
                <w:webHidden/>
                <w:color w:val="1F4E79" w:themeColor="accent1" w:themeShade="80"/>
              </w:rPr>
              <w:t>5</w:t>
            </w:r>
            <w:r w:rsidR="00FF20C3" w:rsidRPr="00617969">
              <w:rPr>
                <w:rFonts w:ascii="Arial" w:hAnsi="Arial" w:cs="Arial"/>
                <w:noProof/>
                <w:webHidden/>
                <w:color w:val="1F4E79" w:themeColor="accent1" w:themeShade="80"/>
              </w:rPr>
              <w:fldChar w:fldCharType="end"/>
            </w:r>
          </w:hyperlink>
        </w:p>
        <w:p w14:paraId="7403B244" w14:textId="04401DB8" w:rsidR="00FF20C3" w:rsidRPr="00617969" w:rsidRDefault="007566E4" w:rsidP="00393669">
          <w:pPr>
            <w:pStyle w:val="TOC1"/>
            <w:rPr>
              <w:rFonts w:ascii="Arial" w:hAnsi="Arial" w:cs="Arial"/>
              <w:noProof/>
              <w:color w:val="1F4E79" w:themeColor="accent1" w:themeShade="80"/>
              <w:sz w:val="22"/>
              <w:szCs w:val="22"/>
            </w:rPr>
          </w:pPr>
          <w:hyperlink w:anchor="_Toc97195102" w:history="1">
            <w:r w:rsidR="00FF20C3" w:rsidRPr="00617969">
              <w:rPr>
                <w:rStyle w:val="Hyperlink"/>
                <w:rFonts w:ascii="Arial" w:eastAsia="Calibri" w:hAnsi="Arial" w:cs="Arial"/>
                <w:noProof/>
                <w:color w:val="1F4E79" w:themeColor="accent1" w:themeShade="80"/>
              </w:rPr>
              <w:t>List of tables</w:t>
            </w:r>
            <w:r w:rsidR="00FF20C3" w:rsidRPr="00617969">
              <w:rPr>
                <w:rFonts w:ascii="Arial" w:hAnsi="Arial" w:cs="Arial"/>
                <w:noProof/>
                <w:webHidden/>
                <w:color w:val="1F4E79" w:themeColor="accent1" w:themeShade="80"/>
              </w:rPr>
              <w:tab/>
            </w:r>
            <w:r w:rsidR="00FF20C3" w:rsidRPr="00617969">
              <w:rPr>
                <w:rFonts w:ascii="Arial" w:hAnsi="Arial" w:cs="Arial"/>
                <w:noProof/>
                <w:webHidden/>
                <w:color w:val="1F4E79" w:themeColor="accent1" w:themeShade="80"/>
              </w:rPr>
              <w:fldChar w:fldCharType="begin"/>
            </w:r>
            <w:r w:rsidR="00FF20C3" w:rsidRPr="00617969">
              <w:rPr>
                <w:rFonts w:ascii="Arial" w:hAnsi="Arial" w:cs="Arial"/>
                <w:noProof/>
                <w:webHidden/>
                <w:color w:val="1F4E79" w:themeColor="accent1" w:themeShade="80"/>
              </w:rPr>
              <w:instrText xml:space="preserve"> PAGEREF _Toc97195102 \h </w:instrText>
            </w:r>
            <w:r w:rsidR="00FF20C3" w:rsidRPr="00617969">
              <w:rPr>
                <w:rFonts w:ascii="Arial" w:hAnsi="Arial" w:cs="Arial"/>
                <w:noProof/>
                <w:webHidden/>
                <w:color w:val="1F4E79" w:themeColor="accent1" w:themeShade="80"/>
              </w:rPr>
            </w:r>
            <w:r w:rsidR="00FF20C3" w:rsidRPr="00617969">
              <w:rPr>
                <w:rFonts w:ascii="Arial" w:hAnsi="Arial" w:cs="Arial"/>
                <w:noProof/>
                <w:webHidden/>
                <w:color w:val="1F4E79" w:themeColor="accent1" w:themeShade="80"/>
              </w:rPr>
              <w:fldChar w:fldCharType="separate"/>
            </w:r>
            <w:r w:rsidR="005551EC">
              <w:rPr>
                <w:rFonts w:ascii="Arial" w:hAnsi="Arial" w:cs="Arial"/>
                <w:noProof/>
                <w:webHidden/>
                <w:color w:val="1F4E79" w:themeColor="accent1" w:themeShade="80"/>
              </w:rPr>
              <w:t>6</w:t>
            </w:r>
            <w:r w:rsidR="00FF20C3" w:rsidRPr="00617969">
              <w:rPr>
                <w:rFonts w:ascii="Arial" w:hAnsi="Arial" w:cs="Arial"/>
                <w:noProof/>
                <w:webHidden/>
                <w:color w:val="1F4E79" w:themeColor="accent1" w:themeShade="80"/>
              </w:rPr>
              <w:fldChar w:fldCharType="end"/>
            </w:r>
          </w:hyperlink>
        </w:p>
        <w:p w14:paraId="4CDAD476" w14:textId="408DFD98" w:rsidR="00FF20C3" w:rsidRPr="00617969" w:rsidRDefault="007566E4" w:rsidP="00393669">
          <w:pPr>
            <w:pStyle w:val="TOC1"/>
            <w:rPr>
              <w:rFonts w:ascii="Arial" w:hAnsi="Arial" w:cs="Arial"/>
              <w:noProof/>
              <w:color w:val="1F4E79" w:themeColor="accent1" w:themeShade="80"/>
              <w:sz w:val="22"/>
              <w:szCs w:val="22"/>
            </w:rPr>
          </w:pPr>
          <w:hyperlink w:anchor="_Toc97195103" w:history="1">
            <w:r w:rsidR="00FF20C3" w:rsidRPr="00617969">
              <w:rPr>
                <w:rStyle w:val="Hyperlink"/>
                <w:rFonts w:ascii="Arial" w:eastAsia="Calibri" w:hAnsi="Arial" w:cs="Arial"/>
                <w:noProof/>
                <w:color w:val="1F4E79" w:themeColor="accent1" w:themeShade="80"/>
              </w:rPr>
              <w:t>Preamble</w:t>
            </w:r>
            <w:r w:rsidR="00FF20C3" w:rsidRPr="00617969">
              <w:rPr>
                <w:rFonts w:ascii="Arial" w:hAnsi="Arial" w:cs="Arial"/>
                <w:noProof/>
                <w:webHidden/>
                <w:color w:val="1F4E79" w:themeColor="accent1" w:themeShade="80"/>
              </w:rPr>
              <w:tab/>
            </w:r>
            <w:r w:rsidR="00FF20C3" w:rsidRPr="00617969">
              <w:rPr>
                <w:rFonts w:ascii="Arial" w:hAnsi="Arial" w:cs="Arial"/>
                <w:noProof/>
                <w:webHidden/>
                <w:color w:val="1F4E79" w:themeColor="accent1" w:themeShade="80"/>
              </w:rPr>
              <w:fldChar w:fldCharType="begin"/>
            </w:r>
            <w:r w:rsidR="00FF20C3" w:rsidRPr="00617969">
              <w:rPr>
                <w:rFonts w:ascii="Arial" w:hAnsi="Arial" w:cs="Arial"/>
                <w:noProof/>
                <w:webHidden/>
                <w:color w:val="1F4E79" w:themeColor="accent1" w:themeShade="80"/>
              </w:rPr>
              <w:instrText xml:space="preserve"> PAGEREF _Toc97195103 \h </w:instrText>
            </w:r>
            <w:r w:rsidR="00FF20C3" w:rsidRPr="00617969">
              <w:rPr>
                <w:rFonts w:ascii="Arial" w:hAnsi="Arial" w:cs="Arial"/>
                <w:noProof/>
                <w:webHidden/>
                <w:color w:val="1F4E79" w:themeColor="accent1" w:themeShade="80"/>
              </w:rPr>
            </w:r>
            <w:r w:rsidR="00FF20C3" w:rsidRPr="00617969">
              <w:rPr>
                <w:rFonts w:ascii="Arial" w:hAnsi="Arial" w:cs="Arial"/>
                <w:noProof/>
                <w:webHidden/>
                <w:color w:val="1F4E79" w:themeColor="accent1" w:themeShade="80"/>
              </w:rPr>
              <w:fldChar w:fldCharType="separate"/>
            </w:r>
            <w:r w:rsidR="005551EC">
              <w:rPr>
                <w:rFonts w:ascii="Arial" w:hAnsi="Arial" w:cs="Arial"/>
                <w:noProof/>
                <w:webHidden/>
                <w:color w:val="1F4E79" w:themeColor="accent1" w:themeShade="80"/>
              </w:rPr>
              <w:t>7</w:t>
            </w:r>
            <w:r w:rsidR="00FF20C3" w:rsidRPr="00617969">
              <w:rPr>
                <w:rFonts w:ascii="Arial" w:hAnsi="Arial" w:cs="Arial"/>
                <w:noProof/>
                <w:webHidden/>
                <w:color w:val="1F4E79" w:themeColor="accent1" w:themeShade="80"/>
              </w:rPr>
              <w:fldChar w:fldCharType="end"/>
            </w:r>
          </w:hyperlink>
        </w:p>
        <w:p w14:paraId="02159327" w14:textId="049EB07B" w:rsidR="00FF20C3" w:rsidRPr="00617969" w:rsidRDefault="007566E4" w:rsidP="00393669">
          <w:pPr>
            <w:pStyle w:val="TOC1"/>
            <w:rPr>
              <w:rFonts w:ascii="Arial" w:hAnsi="Arial" w:cs="Arial"/>
              <w:noProof/>
              <w:color w:val="1F4E79" w:themeColor="accent1" w:themeShade="80"/>
              <w:sz w:val="22"/>
              <w:szCs w:val="22"/>
            </w:rPr>
          </w:pPr>
          <w:hyperlink w:anchor="_Toc97195104" w:history="1">
            <w:r w:rsidR="00FF20C3" w:rsidRPr="00617969">
              <w:rPr>
                <w:rStyle w:val="Hyperlink"/>
                <w:rFonts w:ascii="Arial" w:eastAsia="Calibri" w:hAnsi="Arial" w:cs="Arial"/>
                <w:noProof/>
                <w:color w:val="1F4E79" w:themeColor="accent1" w:themeShade="80"/>
              </w:rPr>
              <w:t>Key findings</w:t>
            </w:r>
            <w:r w:rsidR="00FF20C3" w:rsidRPr="00617969">
              <w:rPr>
                <w:rFonts w:ascii="Arial" w:hAnsi="Arial" w:cs="Arial"/>
                <w:noProof/>
                <w:webHidden/>
                <w:color w:val="1F4E79" w:themeColor="accent1" w:themeShade="80"/>
              </w:rPr>
              <w:tab/>
            </w:r>
            <w:r w:rsidR="00FF20C3" w:rsidRPr="00617969">
              <w:rPr>
                <w:rFonts w:ascii="Arial" w:hAnsi="Arial" w:cs="Arial"/>
                <w:noProof/>
                <w:webHidden/>
                <w:color w:val="1F4E79" w:themeColor="accent1" w:themeShade="80"/>
              </w:rPr>
              <w:fldChar w:fldCharType="begin"/>
            </w:r>
            <w:r w:rsidR="00FF20C3" w:rsidRPr="00617969">
              <w:rPr>
                <w:rFonts w:ascii="Arial" w:hAnsi="Arial" w:cs="Arial"/>
                <w:noProof/>
                <w:webHidden/>
                <w:color w:val="1F4E79" w:themeColor="accent1" w:themeShade="80"/>
              </w:rPr>
              <w:instrText xml:space="preserve"> PAGEREF _Toc97195104 \h </w:instrText>
            </w:r>
            <w:r w:rsidR="00FF20C3" w:rsidRPr="00617969">
              <w:rPr>
                <w:rFonts w:ascii="Arial" w:hAnsi="Arial" w:cs="Arial"/>
                <w:noProof/>
                <w:webHidden/>
                <w:color w:val="1F4E79" w:themeColor="accent1" w:themeShade="80"/>
              </w:rPr>
            </w:r>
            <w:r w:rsidR="00FF20C3" w:rsidRPr="00617969">
              <w:rPr>
                <w:rFonts w:ascii="Arial" w:hAnsi="Arial" w:cs="Arial"/>
                <w:noProof/>
                <w:webHidden/>
                <w:color w:val="1F4E79" w:themeColor="accent1" w:themeShade="80"/>
              </w:rPr>
              <w:fldChar w:fldCharType="separate"/>
            </w:r>
            <w:r w:rsidR="005551EC">
              <w:rPr>
                <w:rFonts w:ascii="Arial" w:hAnsi="Arial" w:cs="Arial"/>
                <w:noProof/>
                <w:webHidden/>
                <w:color w:val="1F4E79" w:themeColor="accent1" w:themeShade="80"/>
              </w:rPr>
              <w:t>8</w:t>
            </w:r>
            <w:r w:rsidR="00FF20C3" w:rsidRPr="00617969">
              <w:rPr>
                <w:rFonts w:ascii="Arial" w:hAnsi="Arial" w:cs="Arial"/>
                <w:noProof/>
                <w:webHidden/>
                <w:color w:val="1F4E79" w:themeColor="accent1" w:themeShade="80"/>
              </w:rPr>
              <w:fldChar w:fldCharType="end"/>
            </w:r>
          </w:hyperlink>
        </w:p>
        <w:p w14:paraId="10BB024F" w14:textId="2F1B87DE" w:rsidR="00FF20C3" w:rsidRPr="00617969" w:rsidRDefault="007566E4" w:rsidP="00393669">
          <w:pPr>
            <w:pStyle w:val="TOC1"/>
            <w:rPr>
              <w:rFonts w:ascii="Arial" w:hAnsi="Arial" w:cs="Arial"/>
              <w:noProof/>
              <w:color w:val="1F4E79" w:themeColor="accent1" w:themeShade="80"/>
              <w:sz w:val="22"/>
              <w:szCs w:val="22"/>
            </w:rPr>
          </w:pPr>
          <w:hyperlink w:anchor="_Toc97195105" w:history="1">
            <w:r w:rsidR="00FF20C3" w:rsidRPr="00617969">
              <w:rPr>
                <w:rStyle w:val="Hyperlink"/>
                <w:rFonts w:ascii="Arial" w:eastAsia="Calibri" w:hAnsi="Arial" w:cs="Arial"/>
                <w:noProof/>
                <w:color w:val="1F4E79" w:themeColor="accent1" w:themeShade="80"/>
              </w:rPr>
              <w:t>1. Executive Summary</w:t>
            </w:r>
            <w:r w:rsidR="00FF20C3" w:rsidRPr="00617969">
              <w:rPr>
                <w:rFonts w:ascii="Arial" w:hAnsi="Arial" w:cs="Arial"/>
                <w:noProof/>
                <w:webHidden/>
                <w:color w:val="1F4E79" w:themeColor="accent1" w:themeShade="80"/>
              </w:rPr>
              <w:tab/>
            </w:r>
            <w:r w:rsidR="00FF20C3" w:rsidRPr="00617969">
              <w:rPr>
                <w:rFonts w:ascii="Arial" w:hAnsi="Arial" w:cs="Arial"/>
                <w:noProof/>
                <w:webHidden/>
                <w:color w:val="1F4E79" w:themeColor="accent1" w:themeShade="80"/>
              </w:rPr>
              <w:fldChar w:fldCharType="begin"/>
            </w:r>
            <w:r w:rsidR="00FF20C3" w:rsidRPr="00617969">
              <w:rPr>
                <w:rFonts w:ascii="Arial" w:hAnsi="Arial" w:cs="Arial"/>
                <w:noProof/>
                <w:webHidden/>
                <w:color w:val="1F4E79" w:themeColor="accent1" w:themeShade="80"/>
              </w:rPr>
              <w:instrText xml:space="preserve"> PAGEREF _Toc97195105 \h </w:instrText>
            </w:r>
            <w:r w:rsidR="00FF20C3" w:rsidRPr="00617969">
              <w:rPr>
                <w:rFonts w:ascii="Arial" w:hAnsi="Arial" w:cs="Arial"/>
                <w:noProof/>
                <w:webHidden/>
                <w:color w:val="1F4E79" w:themeColor="accent1" w:themeShade="80"/>
              </w:rPr>
            </w:r>
            <w:r w:rsidR="00FF20C3" w:rsidRPr="00617969">
              <w:rPr>
                <w:rFonts w:ascii="Arial" w:hAnsi="Arial" w:cs="Arial"/>
                <w:noProof/>
                <w:webHidden/>
                <w:color w:val="1F4E79" w:themeColor="accent1" w:themeShade="80"/>
              </w:rPr>
              <w:fldChar w:fldCharType="separate"/>
            </w:r>
            <w:r w:rsidR="005551EC">
              <w:rPr>
                <w:rFonts w:ascii="Arial" w:hAnsi="Arial" w:cs="Arial"/>
                <w:noProof/>
                <w:webHidden/>
                <w:color w:val="1F4E79" w:themeColor="accent1" w:themeShade="80"/>
              </w:rPr>
              <w:t>10</w:t>
            </w:r>
            <w:r w:rsidR="00FF20C3" w:rsidRPr="00617969">
              <w:rPr>
                <w:rFonts w:ascii="Arial" w:hAnsi="Arial" w:cs="Arial"/>
                <w:noProof/>
                <w:webHidden/>
                <w:color w:val="1F4E79" w:themeColor="accent1" w:themeShade="80"/>
              </w:rPr>
              <w:fldChar w:fldCharType="end"/>
            </w:r>
          </w:hyperlink>
        </w:p>
        <w:p w14:paraId="71543A95" w14:textId="58917521" w:rsidR="00FF20C3" w:rsidRPr="00617969" w:rsidRDefault="007566E4" w:rsidP="00393669">
          <w:pPr>
            <w:pStyle w:val="TOC1"/>
            <w:rPr>
              <w:rFonts w:ascii="Arial" w:hAnsi="Arial" w:cs="Arial"/>
              <w:noProof/>
              <w:color w:val="1F4E79" w:themeColor="accent1" w:themeShade="80"/>
              <w:sz w:val="22"/>
              <w:szCs w:val="22"/>
            </w:rPr>
          </w:pPr>
          <w:hyperlink w:anchor="_Toc97195106" w:history="1">
            <w:r w:rsidR="00FF20C3" w:rsidRPr="00617969">
              <w:rPr>
                <w:rStyle w:val="Hyperlink"/>
                <w:rFonts w:ascii="Arial" w:eastAsia="Calibri" w:hAnsi="Arial" w:cs="Arial"/>
                <w:noProof/>
                <w:color w:val="1F4E79" w:themeColor="accent1" w:themeShade="80"/>
              </w:rPr>
              <w:t>2. Execution of the total budget and programs of MoHSP</w:t>
            </w:r>
            <w:r w:rsidR="00FF20C3" w:rsidRPr="00617969">
              <w:rPr>
                <w:rFonts w:ascii="Arial" w:hAnsi="Arial" w:cs="Arial"/>
                <w:noProof/>
                <w:webHidden/>
                <w:color w:val="1F4E79" w:themeColor="accent1" w:themeShade="80"/>
              </w:rPr>
              <w:tab/>
            </w:r>
            <w:r w:rsidR="00FF20C3" w:rsidRPr="00617969">
              <w:rPr>
                <w:rFonts w:ascii="Arial" w:hAnsi="Arial" w:cs="Arial"/>
                <w:noProof/>
                <w:webHidden/>
                <w:color w:val="1F4E79" w:themeColor="accent1" w:themeShade="80"/>
              </w:rPr>
              <w:fldChar w:fldCharType="begin"/>
            </w:r>
            <w:r w:rsidR="00FF20C3" w:rsidRPr="00617969">
              <w:rPr>
                <w:rFonts w:ascii="Arial" w:hAnsi="Arial" w:cs="Arial"/>
                <w:noProof/>
                <w:webHidden/>
                <w:color w:val="1F4E79" w:themeColor="accent1" w:themeShade="80"/>
              </w:rPr>
              <w:instrText xml:space="preserve"> PAGEREF _Toc97195106 \h </w:instrText>
            </w:r>
            <w:r w:rsidR="00FF20C3" w:rsidRPr="00617969">
              <w:rPr>
                <w:rFonts w:ascii="Arial" w:hAnsi="Arial" w:cs="Arial"/>
                <w:noProof/>
                <w:webHidden/>
                <w:color w:val="1F4E79" w:themeColor="accent1" w:themeShade="80"/>
              </w:rPr>
            </w:r>
            <w:r w:rsidR="00FF20C3" w:rsidRPr="00617969">
              <w:rPr>
                <w:rFonts w:ascii="Arial" w:hAnsi="Arial" w:cs="Arial"/>
                <w:noProof/>
                <w:webHidden/>
                <w:color w:val="1F4E79" w:themeColor="accent1" w:themeShade="80"/>
              </w:rPr>
              <w:fldChar w:fldCharType="separate"/>
            </w:r>
            <w:r w:rsidR="005551EC">
              <w:rPr>
                <w:rFonts w:ascii="Arial" w:hAnsi="Arial" w:cs="Arial"/>
                <w:noProof/>
                <w:webHidden/>
                <w:color w:val="1F4E79" w:themeColor="accent1" w:themeShade="80"/>
              </w:rPr>
              <w:t>13</w:t>
            </w:r>
            <w:r w:rsidR="00FF20C3" w:rsidRPr="00617969">
              <w:rPr>
                <w:rFonts w:ascii="Arial" w:hAnsi="Arial" w:cs="Arial"/>
                <w:noProof/>
                <w:webHidden/>
                <w:color w:val="1F4E79" w:themeColor="accent1" w:themeShade="80"/>
              </w:rPr>
              <w:fldChar w:fldCharType="end"/>
            </w:r>
          </w:hyperlink>
        </w:p>
        <w:p w14:paraId="47586B93" w14:textId="4DEDCC17" w:rsidR="00FF20C3" w:rsidRPr="00617969" w:rsidRDefault="007566E4" w:rsidP="00393669">
          <w:pPr>
            <w:pStyle w:val="TOC1"/>
            <w:rPr>
              <w:rFonts w:ascii="Arial" w:hAnsi="Arial" w:cs="Arial"/>
              <w:noProof/>
              <w:color w:val="1F4E79" w:themeColor="accent1" w:themeShade="80"/>
              <w:sz w:val="22"/>
              <w:szCs w:val="22"/>
            </w:rPr>
          </w:pPr>
          <w:hyperlink w:anchor="_Toc97195107" w:history="1">
            <w:r w:rsidR="00FF20C3" w:rsidRPr="00617969">
              <w:rPr>
                <w:rStyle w:val="Hyperlink"/>
                <w:rFonts w:ascii="Arial" w:eastAsia="Calibri" w:hAnsi="Arial" w:cs="Arial"/>
                <w:noProof/>
                <w:color w:val="1F4E79" w:themeColor="accent1" w:themeShade="80"/>
              </w:rPr>
              <w:t>3. Implementation of programs by budget lines, January - August 2021</w:t>
            </w:r>
            <w:r w:rsidR="00FF20C3" w:rsidRPr="00617969">
              <w:rPr>
                <w:rFonts w:ascii="Arial" w:hAnsi="Arial" w:cs="Arial"/>
                <w:noProof/>
                <w:webHidden/>
                <w:color w:val="1F4E79" w:themeColor="accent1" w:themeShade="80"/>
              </w:rPr>
              <w:tab/>
            </w:r>
            <w:r w:rsidR="00FF20C3" w:rsidRPr="00617969">
              <w:rPr>
                <w:rFonts w:ascii="Arial" w:hAnsi="Arial" w:cs="Arial"/>
                <w:noProof/>
                <w:webHidden/>
                <w:color w:val="1F4E79" w:themeColor="accent1" w:themeShade="80"/>
              </w:rPr>
              <w:fldChar w:fldCharType="begin"/>
            </w:r>
            <w:r w:rsidR="00FF20C3" w:rsidRPr="00617969">
              <w:rPr>
                <w:rFonts w:ascii="Arial" w:hAnsi="Arial" w:cs="Arial"/>
                <w:noProof/>
                <w:webHidden/>
                <w:color w:val="1F4E79" w:themeColor="accent1" w:themeShade="80"/>
              </w:rPr>
              <w:instrText xml:space="preserve"> PAGEREF _Toc97195107 \h </w:instrText>
            </w:r>
            <w:r w:rsidR="00FF20C3" w:rsidRPr="00617969">
              <w:rPr>
                <w:rFonts w:ascii="Arial" w:hAnsi="Arial" w:cs="Arial"/>
                <w:noProof/>
                <w:webHidden/>
                <w:color w:val="1F4E79" w:themeColor="accent1" w:themeShade="80"/>
              </w:rPr>
            </w:r>
            <w:r w:rsidR="00FF20C3" w:rsidRPr="00617969">
              <w:rPr>
                <w:rFonts w:ascii="Arial" w:hAnsi="Arial" w:cs="Arial"/>
                <w:noProof/>
                <w:webHidden/>
                <w:color w:val="1F4E79" w:themeColor="accent1" w:themeShade="80"/>
              </w:rPr>
              <w:fldChar w:fldCharType="separate"/>
            </w:r>
            <w:r w:rsidR="005551EC">
              <w:rPr>
                <w:rFonts w:ascii="Arial" w:hAnsi="Arial" w:cs="Arial"/>
                <w:noProof/>
                <w:webHidden/>
                <w:color w:val="1F4E79" w:themeColor="accent1" w:themeShade="80"/>
              </w:rPr>
              <w:t>20</w:t>
            </w:r>
            <w:r w:rsidR="00FF20C3" w:rsidRPr="00617969">
              <w:rPr>
                <w:rFonts w:ascii="Arial" w:hAnsi="Arial" w:cs="Arial"/>
                <w:noProof/>
                <w:webHidden/>
                <w:color w:val="1F4E79" w:themeColor="accent1" w:themeShade="80"/>
              </w:rPr>
              <w:fldChar w:fldCharType="end"/>
            </w:r>
          </w:hyperlink>
        </w:p>
        <w:p w14:paraId="47787AD4" w14:textId="51875615" w:rsidR="00FF20C3" w:rsidRPr="00617969" w:rsidRDefault="007566E4">
          <w:pPr>
            <w:pStyle w:val="TOC2"/>
            <w:tabs>
              <w:tab w:val="right" w:leader="dot" w:pos="9350"/>
            </w:tabs>
            <w:rPr>
              <w:rFonts w:ascii="Arial" w:hAnsi="Arial" w:cs="Arial"/>
              <w:noProof/>
              <w:color w:val="1F4E79" w:themeColor="accent1" w:themeShade="80"/>
              <w:sz w:val="22"/>
              <w:szCs w:val="22"/>
            </w:rPr>
          </w:pPr>
          <w:hyperlink w:anchor="_Toc97195109" w:history="1">
            <w:r w:rsidR="00FF20C3" w:rsidRPr="00617969">
              <w:rPr>
                <w:rStyle w:val="Hyperlink"/>
                <w:rFonts w:ascii="Arial" w:eastAsia="Calibri" w:hAnsi="Arial" w:cs="Arial"/>
                <w:noProof/>
                <w:color w:val="1F4E79" w:themeColor="accent1" w:themeShade="80"/>
              </w:rPr>
              <w:t>I. Planning, Management, Administration</w:t>
            </w:r>
            <w:r w:rsidR="00FF20C3" w:rsidRPr="00617969">
              <w:rPr>
                <w:rFonts w:ascii="Arial" w:hAnsi="Arial" w:cs="Arial"/>
                <w:noProof/>
                <w:webHidden/>
                <w:color w:val="1F4E79" w:themeColor="accent1" w:themeShade="80"/>
              </w:rPr>
              <w:tab/>
            </w:r>
            <w:r w:rsidR="00FF20C3" w:rsidRPr="00617969">
              <w:rPr>
                <w:rFonts w:ascii="Arial" w:hAnsi="Arial" w:cs="Arial"/>
                <w:noProof/>
                <w:webHidden/>
                <w:color w:val="1F4E79" w:themeColor="accent1" w:themeShade="80"/>
              </w:rPr>
              <w:fldChar w:fldCharType="begin"/>
            </w:r>
            <w:r w:rsidR="00FF20C3" w:rsidRPr="00617969">
              <w:rPr>
                <w:rFonts w:ascii="Arial" w:hAnsi="Arial" w:cs="Arial"/>
                <w:noProof/>
                <w:webHidden/>
                <w:color w:val="1F4E79" w:themeColor="accent1" w:themeShade="80"/>
              </w:rPr>
              <w:instrText xml:space="preserve"> PAGEREF _Toc97195109 \h </w:instrText>
            </w:r>
            <w:r w:rsidR="00FF20C3" w:rsidRPr="00617969">
              <w:rPr>
                <w:rFonts w:ascii="Arial" w:hAnsi="Arial" w:cs="Arial"/>
                <w:noProof/>
                <w:webHidden/>
                <w:color w:val="1F4E79" w:themeColor="accent1" w:themeShade="80"/>
              </w:rPr>
            </w:r>
            <w:r w:rsidR="00FF20C3" w:rsidRPr="00617969">
              <w:rPr>
                <w:rFonts w:ascii="Arial" w:hAnsi="Arial" w:cs="Arial"/>
                <w:noProof/>
                <w:webHidden/>
                <w:color w:val="1F4E79" w:themeColor="accent1" w:themeShade="80"/>
              </w:rPr>
              <w:fldChar w:fldCharType="separate"/>
            </w:r>
            <w:r w:rsidR="005551EC">
              <w:rPr>
                <w:rFonts w:ascii="Arial" w:hAnsi="Arial" w:cs="Arial"/>
                <w:noProof/>
                <w:webHidden/>
                <w:color w:val="1F4E79" w:themeColor="accent1" w:themeShade="80"/>
              </w:rPr>
              <w:t>20</w:t>
            </w:r>
            <w:r w:rsidR="00FF20C3" w:rsidRPr="00617969">
              <w:rPr>
                <w:rFonts w:ascii="Arial" w:hAnsi="Arial" w:cs="Arial"/>
                <w:noProof/>
                <w:webHidden/>
                <w:color w:val="1F4E79" w:themeColor="accent1" w:themeShade="80"/>
              </w:rPr>
              <w:fldChar w:fldCharType="end"/>
            </w:r>
          </w:hyperlink>
        </w:p>
        <w:p w14:paraId="740CFB57" w14:textId="6741197F" w:rsidR="00FF20C3" w:rsidRPr="00617969" w:rsidRDefault="007566E4">
          <w:pPr>
            <w:pStyle w:val="TOC2"/>
            <w:tabs>
              <w:tab w:val="right" w:leader="dot" w:pos="9350"/>
            </w:tabs>
            <w:rPr>
              <w:rFonts w:ascii="Arial" w:hAnsi="Arial" w:cs="Arial"/>
              <w:noProof/>
              <w:color w:val="1F4E79" w:themeColor="accent1" w:themeShade="80"/>
              <w:sz w:val="22"/>
              <w:szCs w:val="22"/>
            </w:rPr>
          </w:pPr>
          <w:hyperlink w:anchor="_Toc97195110" w:history="1">
            <w:r w:rsidR="00FF20C3" w:rsidRPr="00617969">
              <w:rPr>
                <w:rStyle w:val="Hyperlink"/>
                <w:rFonts w:ascii="Arial" w:eastAsia="Calibri" w:hAnsi="Arial" w:cs="Arial"/>
                <w:noProof/>
                <w:color w:val="1F4E79" w:themeColor="accent1" w:themeShade="80"/>
              </w:rPr>
              <w:t>II. Primary Health Care Services</w:t>
            </w:r>
            <w:r w:rsidR="00FF20C3" w:rsidRPr="00617969">
              <w:rPr>
                <w:rFonts w:ascii="Arial" w:hAnsi="Arial" w:cs="Arial"/>
                <w:noProof/>
                <w:webHidden/>
                <w:color w:val="1F4E79" w:themeColor="accent1" w:themeShade="80"/>
              </w:rPr>
              <w:tab/>
            </w:r>
            <w:r w:rsidR="00FF20C3" w:rsidRPr="00617969">
              <w:rPr>
                <w:rFonts w:ascii="Arial" w:hAnsi="Arial" w:cs="Arial"/>
                <w:noProof/>
                <w:webHidden/>
                <w:color w:val="1F4E79" w:themeColor="accent1" w:themeShade="80"/>
              </w:rPr>
              <w:fldChar w:fldCharType="begin"/>
            </w:r>
            <w:r w:rsidR="00FF20C3" w:rsidRPr="00617969">
              <w:rPr>
                <w:rFonts w:ascii="Arial" w:hAnsi="Arial" w:cs="Arial"/>
                <w:noProof/>
                <w:webHidden/>
                <w:color w:val="1F4E79" w:themeColor="accent1" w:themeShade="80"/>
              </w:rPr>
              <w:instrText xml:space="preserve"> PAGEREF _Toc97195110 \h </w:instrText>
            </w:r>
            <w:r w:rsidR="00FF20C3" w:rsidRPr="00617969">
              <w:rPr>
                <w:rFonts w:ascii="Arial" w:hAnsi="Arial" w:cs="Arial"/>
                <w:noProof/>
                <w:webHidden/>
                <w:color w:val="1F4E79" w:themeColor="accent1" w:themeShade="80"/>
              </w:rPr>
            </w:r>
            <w:r w:rsidR="00FF20C3" w:rsidRPr="00617969">
              <w:rPr>
                <w:rFonts w:ascii="Arial" w:hAnsi="Arial" w:cs="Arial"/>
                <w:noProof/>
                <w:webHidden/>
                <w:color w:val="1F4E79" w:themeColor="accent1" w:themeShade="80"/>
              </w:rPr>
              <w:fldChar w:fldCharType="separate"/>
            </w:r>
            <w:r w:rsidR="005551EC">
              <w:rPr>
                <w:rFonts w:ascii="Arial" w:hAnsi="Arial" w:cs="Arial"/>
                <w:noProof/>
                <w:webHidden/>
                <w:color w:val="1F4E79" w:themeColor="accent1" w:themeShade="80"/>
              </w:rPr>
              <w:t>21</w:t>
            </w:r>
            <w:r w:rsidR="00FF20C3" w:rsidRPr="00617969">
              <w:rPr>
                <w:rFonts w:ascii="Arial" w:hAnsi="Arial" w:cs="Arial"/>
                <w:noProof/>
                <w:webHidden/>
                <w:color w:val="1F4E79" w:themeColor="accent1" w:themeShade="80"/>
              </w:rPr>
              <w:fldChar w:fldCharType="end"/>
            </w:r>
          </w:hyperlink>
        </w:p>
        <w:p w14:paraId="31134120" w14:textId="7D9E59DF" w:rsidR="00FF20C3" w:rsidRPr="00617969" w:rsidRDefault="007566E4">
          <w:pPr>
            <w:pStyle w:val="TOC2"/>
            <w:tabs>
              <w:tab w:val="right" w:leader="dot" w:pos="9350"/>
            </w:tabs>
            <w:rPr>
              <w:rFonts w:ascii="Arial" w:hAnsi="Arial" w:cs="Arial"/>
              <w:noProof/>
              <w:color w:val="1F4E79" w:themeColor="accent1" w:themeShade="80"/>
              <w:sz w:val="22"/>
              <w:szCs w:val="22"/>
            </w:rPr>
          </w:pPr>
          <w:hyperlink w:anchor="_Toc97195111" w:history="1">
            <w:r w:rsidR="00FF20C3" w:rsidRPr="00617969">
              <w:rPr>
                <w:rStyle w:val="Hyperlink"/>
                <w:rFonts w:ascii="Arial" w:eastAsia="Calibri" w:hAnsi="Arial" w:cs="Arial"/>
                <w:noProof/>
                <w:color w:val="1F4E79" w:themeColor="accent1" w:themeShade="80"/>
              </w:rPr>
              <w:t>III. Secondary Health Care Services</w:t>
            </w:r>
            <w:r w:rsidR="00FF20C3" w:rsidRPr="00617969">
              <w:rPr>
                <w:rFonts w:ascii="Arial" w:hAnsi="Arial" w:cs="Arial"/>
                <w:noProof/>
                <w:webHidden/>
                <w:color w:val="1F4E79" w:themeColor="accent1" w:themeShade="80"/>
              </w:rPr>
              <w:tab/>
            </w:r>
            <w:r w:rsidR="00FF20C3" w:rsidRPr="00617969">
              <w:rPr>
                <w:rFonts w:ascii="Arial" w:hAnsi="Arial" w:cs="Arial"/>
                <w:noProof/>
                <w:webHidden/>
                <w:color w:val="1F4E79" w:themeColor="accent1" w:themeShade="80"/>
              </w:rPr>
              <w:fldChar w:fldCharType="begin"/>
            </w:r>
            <w:r w:rsidR="00FF20C3" w:rsidRPr="00617969">
              <w:rPr>
                <w:rFonts w:ascii="Arial" w:hAnsi="Arial" w:cs="Arial"/>
                <w:noProof/>
                <w:webHidden/>
                <w:color w:val="1F4E79" w:themeColor="accent1" w:themeShade="80"/>
              </w:rPr>
              <w:instrText xml:space="preserve"> PAGEREF _Toc97195111 \h </w:instrText>
            </w:r>
            <w:r w:rsidR="00FF20C3" w:rsidRPr="00617969">
              <w:rPr>
                <w:rFonts w:ascii="Arial" w:hAnsi="Arial" w:cs="Arial"/>
                <w:noProof/>
                <w:webHidden/>
                <w:color w:val="1F4E79" w:themeColor="accent1" w:themeShade="80"/>
              </w:rPr>
            </w:r>
            <w:r w:rsidR="00FF20C3" w:rsidRPr="00617969">
              <w:rPr>
                <w:rFonts w:ascii="Arial" w:hAnsi="Arial" w:cs="Arial"/>
                <w:noProof/>
                <w:webHidden/>
                <w:color w:val="1F4E79" w:themeColor="accent1" w:themeShade="80"/>
              </w:rPr>
              <w:fldChar w:fldCharType="separate"/>
            </w:r>
            <w:r w:rsidR="005551EC">
              <w:rPr>
                <w:rFonts w:ascii="Arial" w:hAnsi="Arial" w:cs="Arial"/>
                <w:noProof/>
                <w:webHidden/>
                <w:color w:val="1F4E79" w:themeColor="accent1" w:themeShade="80"/>
              </w:rPr>
              <w:t>24</w:t>
            </w:r>
            <w:r w:rsidR="00FF20C3" w:rsidRPr="00617969">
              <w:rPr>
                <w:rFonts w:ascii="Arial" w:hAnsi="Arial" w:cs="Arial"/>
                <w:noProof/>
                <w:webHidden/>
                <w:color w:val="1F4E79" w:themeColor="accent1" w:themeShade="80"/>
              </w:rPr>
              <w:fldChar w:fldCharType="end"/>
            </w:r>
          </w:hyperlink>
        </w:p>
        <w:p w14:paraId="4AB640AA" w14:textId="4E727496" w:rsidR="00FF20C3" w:rsidRPr="00617969" w:rsidRDefault="007566E4">
          <w:pPr>
            <w:pStyle w:val="TOC2"/>
            <w:tabs>
              <w:tab w:val="right" w:leader="dot" w:pos="9350"/>
            </w:tabs>
            <w:rPr>
              <w:rFonts w:ascii="Arial" w:hAnsi="Arial" w:cs="Arial"/>
              <w:noProof/>
              <w:color w:val="1F4E79" w:themeColor="accent1" w:themeShade="80"/>
              <w:sz w:val="22"/>
              <w:szCs w:val="22"/>
            </w:rPr>
          </w:pPr>
          <w:hyperlink w:anchor="_Toc97195112" w:history="1">
            <w:r w:rsidR="00FF20C3" w:rsidRPr="00617969">
              <w:rPr>
                <w:rStyle w:val="Hyperlink"/>
                <w:rFonts w:ascii="Arial" w:eastAsia="Calibri" w:hAnsi="Arial" w:cs="Arial"/>
                <w:noProof/>
                <w:color w:val="1F4E79" w:themeColor="accent1" w:themeShade="80"/>
              </w:rPr>
              <w:t>IV. Public Health Services</w:t>
            </w:r>
            <w:r w:rsidR="00FF20C3" w:rsidRPr="00617969">
              <w:rPr>
                <w:rFonts w:ascii="Arial" w:hAnsi="Arial" w:cs="Arial"/>
                <w:noProof/>
                <w:webHidden/>
                <w:color w:val="1F4E79" w:themeColor="accent1" w:themeShade="80"/>
              </w:rPr>
              <w:tab/>
            </w:r>
            <w:r w:rsidR="00FF20C3" w:rsidRPr="00617969">
              <w:rPr>
                <w:rFonts w:ascii="Arial" w:hAnsi="Arial" w:cs="Arial"/>
                <w:noProof/>
                <w:webHidden/>
                <w:color w:val="1F4E79" w:themeColor="accent1" w:themeShade="80"/>
              </w:rPr>
              <w:fldChar w:fldCharType="begin"/>
            </w:r>
            <w:r w:rsidR="00FF20C3" w:rsidRPr="00617969">
              <w:rPr>
                <w:rFonts w:ascii="Arial" w:hAnsi="Arial" w:cs="Arial"/>
                <w:noProof/>
                <w:webHidden/>
                <w:color w:val="1F4E79" w:themeColor="accent1" w:themeShade="80"/>
              </w:rPr>
              <w:instrText xml:space="preserve"> PAGEREF _Toc97195112 \h </w:instrText>
            </w:r>
            <w:r w:rsidR="00FF20C3" w:rsidRPr="00617969">
              <w:rPr>
                <w:rFonts w:ascii="Arial" w:hAnsi="Arial" w:cs="Arial"/>
                <w:noProof/>
                <w:webHidden/>
                <w:color w:val="1F4E79" w:themeColor="accent1" w:themeShade="80"/>
              </w:rPr>
            </w:r>
            <w:r w:rsidR="00FF20C3" w:rsidRPr="00617969">
              <w:rPr>
                <w:rFonts w:ascii="Arial" w:hAnsi="Arial" w:cs="Arial"/>
                <w:noProof/>
                <w:webHidden/>
                <w:color w:val="1F4E79" w:themeColor="accent1" w:themeShade="80"/>
              </w:rPr>
              <w:fldChar w:fldCharType="separate"/>
            </w:r>
            <w:r w:rsidR="005551EC">
              <w:rPr>
                <w:rFonts w:ascii="Arial" w:hAnsi="Arial" w:cs="Arial"/>
                <w:noProof/>
                <w:webHidden/>
                <w:color w:val="1F4E79" w:themeColor="accent1" w:themeShade="80"/>
              </w:rPr>
              <w:t>27</w:t>
            </w:r>
            <w:r w:rsidR="00FF20C3" w:rsidRPr="00617969">
              <w:rPr>
                <w:rFonts w:ascii="Arial" w:hAnsi="Arial" w:cs="Arial"/>
                <w:noProof/>
                <w:webHidden/>
                <w:color w:val="1F4E79" w:themeColor="accent1" w:themeShade="80"/>
              </w:rPr>
              <w:fldChar w:fldCharType="end"/>
            </w:r>
          </w:hyperlink>
        </w:p>
        <w:p w14:paraId="4CDBA401" w14:textId="5AC830F4" w:rsidR="00FF20C3" w:rsidRPr="00617969" w:rsidRDefault="007566E4">
          <w:pPr>
            <w:pStyle w:val="TOC2"/>
            <w:tabs>
              <w:tab w:val="right" w:leader="dot" w:pos="9350"/>
            </w:tabs>
            <w:rPr>
              <w:rFonts w:ascii="Arial" w:hAnsi="Arial" w:cs="Arial"/>
              <w:noProof/>
              <w:color w:val="1F4E79" w:themeColor="accent1" w:themeShade="80"/>
              <w:sz w:val="22"/>
              <w:szCs w:val="22"/>
            </w:rPr>
          </w:pPr>
          <w:hyperlink w:anchor="_Toc97195113" w:history="1">
            <w:r w:rsidR="00FF20C3" w:rsidRPr="00617969">
              <w:rPr>
                <w:rStyle w:val="Hyperlink"/>
                <w:rFonts w:ascii="Arial" w:eastAsia="Calibri" w:hAnsi="Arial" w:cs="Arial"/>
                <w:noProof/>
                <w:color w:val="1F4E79" w:themeColor="accent1" w:themeShade="80"/>
              </w:rPr>
              <w:t>V. National Medical Emergency Service</w:t>
            </w:r>
            <w:r w:rsidR="00FF20C3" w:rsidRPr="00617969">
              <w:rPr>
                <w:rFonts w:ascii="Arial" w:hAnsi="Arial" w:cs="Arial"/>
                <w:noProof/>
                <w:webHidden/>
                <w:color w:val="1F4E79" w:themeColor="accent1" w:themeShade="80"/>
              </w:rPr>
              <w:tab/>
            </w:r>
            <w:r w:rsidR="00FF20C3" w:rsidRPr="00617969">
              <w:rPr>
                <w:rFonts w:ascii="Arial" w:hAnsi="Arial" w:cs="Arial"/>
                <w:noProof/>
                <w:webHidden/>
                <w:color w:val="1F4E79" w:themeColor="accent1" w:themeShade="80"/>
              </w:rPr>
              <w:fldChar w:fldCharType="begin"/>
            </w:r>
            <w:r w:rsidR="00FF20C3" w:rsidRPr="00617969">
              <w:rPr>
                <w:rFonts w:ascii="Arial" w:hAnsi="Arial" w:cs="Arial"/>
                <w:noProof/>
                <w:webHidden/>
                <w:color w:val="1F4E79" w:themeColor="accent1" w:themeShade="80"/>
              </w:rPr>
              <w:instrText xml:space="preserve"> PAGEREF _Toc97195113 \h </w:instrText>
            </w:r>
            <w:r w:rsidR="00FF20C3" w:rsidRPr="00617969">
              <w:rPr>
                <w:rFonts w:ascii="Arial" w:hAnsi="Arial" w:cs="Arial"/>
                <w:noProof/>
                <w:webHidden/>
                <w:color w:val="1F4E79" w:themeColor="accent1" w:themeShade="80"/>
              </w:rPr>
            </w:r>
            <w:r w:rsidR="00FF20C3" w:rsidRPr="00617969">
              <w:rPr>
                <w:rFonts w:ascii="Arial" w:hAnsi="Arial" w:cs="Arial"/>
                <w:noProof/>
                <w:webHidden/>
                <w:color w:val="1F4E79" w:themeColor="accent1" w:themeShade="80"/>
              </w:rPr>
              <w:fldChar w:fldCharType="separate"/>
            </w:r>
            <w:r w:rsidR="005551EC">
              <w:rPr>
                <w:rFonts w:ascii="Arial" w:hAnsi="Arial" w:cs="Arial"/>
                <w:noProof/>
                <w:webHidden/>
                <w:color w:val="1F4E79" w:themeColor="accent1" w:themeShade="80"/>
              </w:rPr>
              <w:t>29</w:t>
            </w:r>
            <w:r w:rsidR="00FF20C3" w:rsidRPr="00617969">
              <w:rPr>
                <w:rFonts w:ascii="Arial" w:hAnsi="Arial" w:cs="Arial"/>
                <w:noProof/>
                <w:webHidden/>
                <w:color w:val="1F4E79" w:themeColor="accent1" w:themeShade="80"/>
              </w:rPr>
              <w:fldChar w:fldCharType="end"/>
            </w:r>
          </w:hyperlink>
        </w:p>
        <w:p w14:paraId="212FA9EF" w14:textId="34B44F20" w:rsidR="00FF20C3" w:rsidRPr="00617969" w:rsidRDefault="007566E4">
          <w:pPr>
            <w:pStyle w:val="TOC2"/>
            <w:tabs>
              <w:tab w:val="right" w:leader="dot" w:pos="9350"/>
            </w:tabs>
            <w:rPr>
              <w:rFonts w:ascii="Arial" w:hAnsi="Arial" w:cs="Arial"/>
              <w:noProof/>
              <w:color w:val="1F4E79" w:themeColor="accent1" w:themeShade="80"/>
              <w:sz w:val="22"/>
              <w:szCs w:val="22"/>
            </w:rPr>
          </w:pPr>
          <w:hyperlink w:anchor="_Toc97195114" w:history="1">
            <w:r w:rsidR="00FF20C3" w:rsidRPr="00617969">
              <w:rPr>
                <w:rStyle w:val="Hyperlink"/>
                <w:rFonts w:ascii="Arial" w:eastAsia="Calibri" w:hAnsi="Arial" w:cs="Arial"/>
                <w:noProof/>
                <w:color w:val="1F4E79" w:themeColor="accent1" w:themeShade="80"/>
              </w:rPr>
              <w:t>VI. Social Care</w:t>
            </w:r>
            <w:r w:rsidR="00FF20C3" w:rsidRPr="00617969">
              <w:rPr>
                <w:rFonts w:ascii="Arial" w:hAnsi="Arial" w:cs="Arial"/>
                <w:noProof/>
                <w:webHidden/>
                <w:color w:val="1F4E79" w:themeColor="accent1" w:themeShade="80"/>
              </w:rPr>
              <w:tab/>
            </w:r>
            <w:r w:rsidR="00FF20C3" w:rsidRPr="00617969">
              <w:rPr>
                <w:rFonts w:ascii="Arial" w:hAnsi="Arial" w:cs="Arial"/>
                <w:noProof/>
                <w:webHidden/>
                <w:color w:val="1F4E79" w:themeColor="accent1" w:themeShade="80"/>
              </w:rPr>
              <w:fldChar w:fldCharType="begin"/>
            </w:r>
            <w:r w:rsidR="00FF20C3" w:rsidRPr="00617969">
              <w:rPr>
                <w:rFonts w:ascii="Arial" w:hAnsi="Arial" w:cs="Arial"/>
                <w:noProof/>
                <w:webHidden/>
                <w:color w:val="1F4E79" w:themeColor="accent1" w:themeShade="80"/>
              </w:rPr>
              <w:instrText xml:space="preserve"> PAGEREF _Toc97195114 \h </w:instrText>
            </w:r>
            <w:r w:rsidR="00FF20C3" w:rsidRPr="00617969">
              <w:rPr>
                <w:rFonts w:ascii="Arial" w:hAnsi="Arial" w:cs="Arial"/>
                <w:noProof/>
                <w:webHidden/>
                <w:color w:val="1F4E79" w:themeColor="accent1" w:themeShade="80"/>
              </w:rPr>
            </w:r>
            <w:r w:rsidR="00FF20C3" w:rsidRPr="00617969">
              <w:rPr>
                <w:rFonts w:ascii="Arial" w:hAnsi="Arial" w:cs="Arial"/>
                <w:noProof/>
                <w:webHidden/>
                <w:color w:val="1F4E79" w:themeColor="accent1" w:themeShade="80"/>
              </w:rPr>
              <w:fldChar w:fldCharType="separate"/>
            </w:r>
            <w:r w:rsidR="005551EC">
              <w:rPr>
                <w:rFonts w:ascii="Arial" w:hAnsi="Arial" w:cs="Arial"/>
                <w:noProof/>
                <w:webHidden/>
                <w:color w:val="1F4E79" w:themeColor="accent1" w:themeShade="80"/>
              </w:rPr>
              <w:t>29</w:t>
            </w:r>
            <w:r w:rsidR="00FF20C3" w:rsidRPr="00617969">
              <w:rPr>
                <w:rFonts w:ascii="Arial" w:hAnsi="Arial" w:cs="Arial"/>
                <w:noProof/>
                <w:webHidden/>
                <w:color w:val="1F4E79" w:themeColor="accent1" w:themeShade="80"/>
              </w:rPr>
              <w:fldChar w:fldCharType="end"/>
            </w:r>
          </w:hyperlink>
        </w:p>
        <w:p w14:paraId="3C96FB0F" w14:textId="7BE86D11" w:rsidR="00FF20C3" w:rsidRPr="00617969" w:rsidRDefault="007566E4">
          <w:pPr>
            <w:pStyle w:val="TOC2"/>
            <w:tabs>
              <w:tab w:val="right" w:leader="dot" w:pos="9350"/>
            </w:tabs>
            <w:rPr>
              <w:rFonts w:ascii="Arial" w:hAnsi="Arial" w:cs="Arial"/>
              <w:noProof/>
              <w:color w:val="1F4E79" w:themeColor="accent1" w:themeShade="80"/>
              <w:sz w:val="22"/>
              <w:szCs w:val="22"/>
            </w:rPr>
          </w:pPr>
          <w:hyperlink w:anchor="_Toc97195115" w:history="1">
            <w:r w:rsidR="00FF20C3" w:rsidRPr="00617969">
              <w:rPr>
                <w:rStyle w:val="Hyperlink"/>
                <w:rFonts w:ascii="Arial" w:eastAsia="Calibri" w:hAnsi="Arial" w:cs="Arial"/>
                <w:noProof/>
                <w:color w:val="1F4E79" w:themeColor="accent1" w:themeShade="80"/>
              </w:rPr>
              <w:t>VII. Rehabilitation of the politically persecuted</w:t>
            </w:r>
            <w:r w:rsidR="00FF20C3" w:rsidRPr="00617969">
              <w:rPr>
                <w:rFonts w:ascii="Arial" w:hAnsi="Arial" w:cs="Arial"/>
                <w:noProof/>
                <w:webHidden/>
                <w:color w:val="1F4E79" w:themeColor="accent1" w:themeShade="80"/>
              </w:rPr>
              <w:tab/>
            </w:r>
            <w:r w:rsidR="00FF20C3" w:rsidRPr="00617969">
              <w:rPr>
                <w:rFonts w:ascii="Arial" w:hAnsi="Arial" w:cs="Arial"/>
                <w:noProof/>
                <w:webHidden/>
                <w:color w:val="1F4E79" w:themeColor="accent1" w:themeShade="80"/>
              </w:rPr>
              <w:fldChar w:fldCharType="begin"/>
            </w:r>
            <w:r w:rsidR="00FF20C3" w:rsidRPr="00617969">
              <w:rPr>
                <w:rFonts w:ascii="Arial" w:hAnsi="Arial" w:cs="Arial"/>
                <w:noProof/>
                <w:webHidden/>
                <w:color w:val="1F4E79" w:themeColor="accent1" w:themeShade="80"/>
              </w:rPr>
              <w:instrText xml:space="preserve"> PAGEREF _Toc97195115 \h </w:instrText>
            </w:r>
            <w:r w:rsidR="00FF20C3" w:rsidRPr="00617969">
              <w:rPr>
                <w:rFonts w:ascii="Arial" w:hAnsi="Arial" w:cs="Arial"/>
                <w:noProof/>
                <w:webHidden/>
                <w:color w:val="1F4E79" w:themeColor="accent1" w:themeShade="80"/>
              </w:rPr>
            </w:r>
            <w:r w:rsidR="00FF20C3" w:rsidRPr="00617969">
              <w:rPr>
                <w:rFonts w:ascii="Arial" w:hAnsi="Arial" w:cs="Arial"/>
                <w:noProof/>
                <w:webHidden/>
                <w:color w:val="1F4E79" w:themeColor="accent1" w:themeShade="80"/>
              </w:rPr>
              <w:fldChar w:fldCharType="separate"/>
            </w:r>
            <w:r w:rsidR="005551EC">
              <w:rPr>
                <w:rFonts w:ascii="Arial" w:hAnsi="Arial" w:cs="Arial"/>
                <w:noProof/>
                <w:webHidden/>
                <w:color w:val="1F4E79" w:themeColor="accent1" w:themeShade="80"/>
              </w:rPr>
              <w:t>30</w:t>
            </w:r>
            <w:r w:rsidR="00FF20C3" w:rsidRPr="00617969">
              <w:rPr>
                <w:rFonts w:ascii="Arial" w:hAnsi="Arial" w:cs="Arial"/>
                <w:noProof/>
                <w:webHidden/>
                <w:color w:val="1F4E79" w:themeColor="accent1" w:themeShade="80"/>
              </w:rPr>
              <w:fldChar w:fldCharType="end"/>
            </w:r>
          </w:hyperlink>
        </w:p>
        <w:p w14:paraId="072A4200" w14:textId="75711589" w:rsidR="00FF20C3" w:rsidRPr="00617969" w:rsidRDefault="007566E4" w:rsidP="00393669">
          <w:pPr>
            <w:pStyle w:val="TOC1"/>
            <w:rPr>
              <w:rFonts w:ascii="Arial" w:hAnsi="Arial" w:cs="Arial"/>
              <w:noProof/>
              <w:color w:val="1F4E79" w:themeColor="accent1" w:themeShade="80"/>
              <w:sz w:val="22"/>
              <w:szCs w:val="22"/>
            </w:rPr>
          </w:pPr>
          <w:hyperlink w:anchor="_Toc97195116" w:history="1">
            <w:r w:rsidR="00FF20C3" w:rsidRPr="00617969">
              <w:rPr>
                <w:rStyle w:val="Hyperlink"/>
                <w:rFonts w:ascii="Arial" w:eastAsia="Calibri" w:hAnsi="Arial" w:cs="Arial"/>
                <w:noProof/>
                <w:color w:val="1F4E79" w:themeColor="accent1" w:themeShade="80"/>
              </w:rPr>
              <w:t>4. Implementation of programs, as per budget lines in the second quarter of 2021</w:t>
            </w:r>
            <w:r w:rsidR="00FF20C3" w:rsidRPr="00617969">
              <w:rPr>
                <w:rFonts w:ascii="Arial" w:hAnsi="Arial" w:cs="Arial"/>
                <w:noProof/>
                <w:webHidden/>
                <w:color w:val="1F4E79" w:themeColor="accent1" w:themeShade="80"/>
              </w:rPr>
              <w:tab/>
            </w:r>
            <w:r w:rsidR="00FF20C3" w:rsidRPr="00617969">
              <w:rPr>
                <w:rFonts w:ascii="Arial" w:hAnsi="Arial" w:cs="Arial"/>
                <w:noProof/>
                <w:webHidden/>
                <w:color w:val="1F4E79" w:themeColor="accent1" w:themeShade="80"/>
              </w:rPr>
              <w:fldChar w:fldCharType="begin"/>
            </w:r>
            <w:r w:rsidR="00FF20C3" w:rsidRPr="00617969">
              <w:rPr>
                <w:rFonts w:ascii="Arial" w:hAnsi="Arial" w:cs="Arial"/>
                <w:noProof/>
                <w:webHidden/>
                <w:color w:val="1F4E79" w:themeColor="accent1" w:themeShade="80"/>
              </w:rPr>
              <w:instrText xml:space="preserve"> PAGEREF _Toc97195116 \h </w:instrText>
            </w:r>
            <w:r w:rsidR="00FF20C3" w:rsidRPr="00617969">
              <w:rPr>
                <w:rFonts w:ascii="Arial" w:hAnsi="Arial" w:cs="Arial"/>
                <w:noProof/>
                <w:webHidden/>
                <w:color w:val="1F4E79" w:themeColor="accent1" w:themeShade="80"/>
              </w:rPr>
            </w:r>
            <w:r w:rsidR="00FF20C3" w:rsidRPr="00617969">
              <w:rPr>
                <w:rFonts w:ascii="Arial" w:hAnsi="Arial" w:cs="Arial"/>
                <w:noProof/>
                <w:webHidden/>
                <w:color w:val="1F4E79" w:themeColor="accent1" w:themeShade="80"/>
              </w:rPr>
              <w:fldChar w:fldCharType="separate"/>
            </w:r>
            <w:r w:rsidR="005551EC">
              <w:rPr>
                <w:rFonts w:ascii="Arial" w:hAnsi="Arial" w:cs="Arial"/>
                <w:noProof/>
                <w:webHidden/>
                <w:color w:val="1F4E79" w:themeColor="accent1" w:themeShade="80"/>
              </w:rPr>
              <w:t>31</w:t>
            </w:r>
            <w:r w:rsidR="00FF20C3" w:rsidRPr="00617969">
              <w:rPr>
                <w:rFonts w:ascii="Arial" w:hAnsi="Arial" w:cs="Arial"/>
                <w:noProof/>
                <w:webHidden/>
                <w:color w:val="1F4E79" w:themeColor="accent1" w:themeShade="80"/>
              </w:rPr>
              <w:fldChar w:fldCharType="end"/>
            </w:r>
          </w:hyperlink>
        </w:p>
        <w:p w14:paraId="7B329B6A" w14:textId="4A47F1B9" w:rsidR="00FF20C3" w:rsidRPr="00617969" w:rsidRDefault="007566E4" w:rsidP="00393669">
          <w:pPr>
            <w:pStyle w:val="TOC1"/>
            <w:rPr>
              <w:rFonts w:ascii="Arial" w:hAnsi="Arial" w:cs="Arial"/>
              <w:noProof/>
              <w:color w:val="1F4E79" w:themeColor="accent1" w:themeShade="80"/>
              <w:sz w:val="22"/>
              <w:szCs w:val="22"/>
            </w:rPr>
          </w:pPr>
          <w:hyperlink w:anchor="_Toc97195117" w:history="1">
            <w:r w:rsidR="00FF20C3" w:rsidRPr="00617969">
              <w:rPr>
                <w:rStyle w:val="Hyperlink"/>
                <w:rFonts w:ascii="Arial" w:eastAsia="Calibri" w:hAnsi="Arial" w:cs="Arial"/>
                <w:noProof/>
                <w:color w:val="1F4E79" w:themeColor="accent1" w:themeShade="80"/>
              </w:rPr>
              <w:t>5. Excess mortality for 9 months</w:t>
            </w:r>
            <w:r w:rsidR="00FF20C3" w:rsidRPr="00617969">
              <w:rPr>
                <w:rFonts w:ascii="Arial" w:hAnsi="Arial" w:cs="Arial"/>
                <w:noProof/>
                <w:webHidden/>
                <w:color w:val="1F4E79" w:themeColor="accent1" w:themeShade="80"/>
              </w:rPr>
              <w:tab/>
            </w:r>
            <w:r w:rsidR="00FF20C3" w:rsidRPr="00617969">
              <w:rPr>
                <w:rFonts w:ascii="Arial" w:hAnsi="Arial" w:cs="Arial"/>
                <w:noProof/>
                <w:webHidden/>
                <w:color w:val="1F4E79" w:themeColor="accent1" w:themeShade="80"/>
              </w:rPr>
              <w:fldChar w:fldCharType="begin"/>
            </w:r>
            <w:r w:rsidR="00FF20C3" w:rsidRPr="00617969">
              <w:rPr>
                <w:rFonts w:ascii="Arial" w:hAnsi="Arial" w:cs="Arial"/>
                <w:noProof/>
                <w:webHidden/>
                <w:color w:val="1F4E79" w:themeColor="accent1" w:themeShade="80"/>
              </w:rPr>
              <w:instrText xml:space="preserve"> PAGEREF _Toc97195117 \h </w:instrText>
            </w:r>
            <w:r w:rsidR="00FF20C3" w:rsidRPr="00617969">
              <w:rPr>
                <w:rFonts w:ascii="Arial" w:hAnsi="Arial" w:cs="Arial"/>
                <w:noProof/>
                <w:webHidden/>
                <w:color w:val="1F4E79" w:themeColor="accent1" w:themeShade="80"/>
              </w:rPr>
            </w:r>
            <w:r w:rsidR="00FF20C3" w:rsidRPr="00617969">
              <w:rPr>
                <w:rFonts w:ascii="Arial" w:hAnsi="Arial" w:cs="Arial"/>
                <w:noProof/>
                <w:webHidden/>
                <w:color w:val="1F4E79" w:themeColor="accent1" w:themeShade="80"/>
              </w:rPr>
              <w:fldChar w:fldCharType="separate"/>
            </w:r>
            <w:r w:rsidR="005551EC">
              <w:rPr>
                <w:rFonts w:ascii="Arial" w:hAnsi="Arial" w:cs="Arial"/>
                <w:noProof/>
                <w:webHidden/>
                <w:color w:val="1F4E79" w:themeColor="accent1" w:themeShade="80"/>
              </w:rPr>
              <w:t>37</w:t>
            </w:r>
            <w:r w:rsidR="00FF20C3" w:rsidRPr="00617969">
              <w:rPr>
                <w:rFonts w:ascii="Arial" w:hAnsi="Arial" w:cs="Arial"/>
                <w:noProof/>
                <w:webHidden/>
                <w:color w:val="1F4E79" w:themeColor="accent1" w:themeShade="80"/>
              </w:rPr>
              <w:fldChar w:fldCharType="end"/>
            </w:r>
          </w:hyperlink>
        </w:p>
        <w:p w14:paraId="5F813228" w14:textId="3DB0D667" w:rsidR="00FF20C3" w:rsidRPr="00617969" w:rsidRDefault="007566E4" w:rsidP="00393669">
          <w:pPr>
            <w:pStyle w:val="TOC1"/>
            <w:rPr>
              <w:rFonts w:ascii="Arial" w:hAnsi="Arial" w:cs="Arial"/>
              <w:noProof/>
              <w:color w:val="1F4E79" w:themeColor="accent1" w:themeShade="80"/>
              <w:sz w:val="22"/>
              <w:szCs w:val="22"/>
            </w:rPr>
          </w:pPr>
          <w:hyperlink w:anchor="_Toc97195118" w:history="1">
            <w:r w:rsidR="00FF20C3" w:rsidRPr="00617969">
              <w:rPr>
                <w:rStyle w:val="Hyperlink"/>
                <w:rFonts w:ascii="Arial" w:eastAsia="Calibri" w:hAnsi="Arial" w:cs="Arial"/>
                <w:noProof/>
                <w:color w:val="1F4E79" w:themeColor="accent1" w:themeShade="80"/>
              </w:rPr>
              <w:t>6. Progress of the vaccination process</w:t>
            </w:r>
            <w:r w:rsidR="00FF20C3" w:rsidRPr="00617969">
              <w:rPr>
                <w:rFonts w:ascii="Arial" w:hAnsi="Arial" w:cs="Arial"/>
                <w:noProof/>
                <w:webHidden/>
                <w:color w:val="1F4E79" w:themeColor="accent1" w:themeShade="80"/>
              </w:rPr>
              <w:tab/>
            </w:r>
            <w:r w:rsidR="00FF20C3" w:rsidRPr="00617969">
              <w:rPr>
                <w:rFonts w:ascii="Arial" w:hAnsi="Arial" w:cs="Arial"/>
                <w:noProof/>
                <w:webHidden/>
                <w:color w:val="1F4E79" w:themeColor="accent1" w:themeShade="80"/>
              </w:rPr>
              <w:fldChar w:fldCharType="begin"/>
            </w:r>
            <w:r w:rsidR="00FF20C3" w:rsidRPr="00617969">
              <w:rPr>
                <w:rFonts w:ascii="Arial" w:hAnsi="Arial" w:cs="Arial"/>
                <w:noProof/>
                <w:webHidden/>
                <w:color w:val="1F4E79" w:themeColor="accent1" w:themeShade="80"/>
              </w:rPr>
              <w:instrText xml:space="preserve"> PAGEREF _Toc97195118 \h </w:instrText>
            </w:r>
            <w:r w:rsidR="00FF20C3" w:rsidRPr="00617969">
              <w:rPr>
                <w:rFonts w:ascii="Arial" w:hAnsi="Arial" w:cs="Arial"/>
                <w:noProof/>
                <w:webHidden/>
                <w:color w:val="1F4E79" w:themeColor="accent1" w:themeShade="80"/>
              </w:rPr>
            </w:r>
            <w:r w:rsidR="00FF20C3" w:rsidRPr="00617969">
              <w:rPr>
                <w:rFonts w:ascii="Arial" w:hAnsi="Arial" w:cs="Arial"/>
                <w:noProof/>
                <w:webHidden/>
                <w:color w:val="1F4E79" w:themeColor="accent1" w:themeShade="80"/>
              </w:rPr>
              <w:fldChar w:fldCharType="separate"/>
            </w:r>
            <w:r w:rsidR="005551EC">
              <w:rPr>
                <w:rFonts w:ascii="Arial" w:hAnsi="Arial" w:cs="Arial"/>
                <w:noProof/>
                <w:webHidden/>
                <w:color w:val="1F4E79" w:themeColor="accent1" w:themeShade="80"/>
              </w:rPr>
              <w:t>40</w:t>
            </w:r>
            <w:r w:rsidR="00FF20C3" w:rsidRPr="00617969">
              <w:rPr>
                <w:rFonts w:ascii="Arial" w:hAnsi="Arial" w:cs="Arial"/>
                <w:noProof/>
                <w:webHidden/>
                <w:color w:val="1F4E79" w:themeColor="accent1" w:themeShade="80"/>
              </w:rPr>
              <w:fldChar w:fldCharType="end"/>
            </w:r>
          </w:hyperlink>
        </w:p>
        <w:p w14:paraId="7A6E2416" w14:textId="4D06B7CC" w:rsidR="00FF20C3" w:rsidRPr="00617969" w:rsidRDefault="007566E4" w:rsidP="00393669">
          <w:pPr>
            <w:pStyle w:val="TOC1"/>
            <w:rPr>
              <w:rFonts w:ascii="Arial" w:hAnsi="Arial" w:cs="Arial"/>
              <w:noProof/>
              <w:color w:val="1F4E79" w:themeColor="accent1" w:themeShade="80"/>
              <w:sz w:val="22"/>
              <w:szCs w:val="22"/>
            </w:rPr>
          </w:pPr>
          <w:hyperlink w:anchor="_Toc97195119" w:history="1">
            <w:r w:rsidR="00FF20C3" w:rsidRPr="00617969">
              <w:rPr>
                <w:rStyle w:val="Hyperlink"/>
                <w:rFonts w:ascii="Arial" w:eastAsia="Calibri" w:hAnsi="Arial" w:cs="Arial"/>
                <w:noProof/>
                <w:color w:val="1F4E79" w:themeColor="accent1" w:themeShade="80"/>
              </w:rPr>
              <w:t xml:space="preserve">7. </w:t>
            </w:r>
            <w:r w:rsidR="00FF20C3" w:rsidRPr="00617969">
              <w:rPr>
                <w:rStyle w:val="Hyperlink"/>
                <w:rFonts w:ascii="Arial" w:hAnsi="Arial" w:cs="Arial"/>
                <w:noProof/>
                <w:color w:val="1F4E79" w:themeColor="accent1" w:themeShade="80"/>
              </w:rPr>
              <w:t>Impact of Covid-19 on screening and treatment of diseases in the public hospital system</w:t>
            </w:r>
            <w:r w:rsidR="00FF20C3" w:rsidRPr="00617969">
              <w:rPr>
                <w:rFonts w:ascii="Arial" w:hAnsi="Arial" w:cs="Arial"/>
                <w:noProof/>
                <w:webHidden/>
                <w:color w:val="1F4E79" w:themeColor="accent1" w:themeShade="80"/>
              </w:rPr>
              <w:tab/>
            </w:r>
            <w:r w:rsidR="00FF20C3" w:rsidRPr="00617969">
              <w:rPr>
                <w:rFonts w:ascii="Arial" w:hAnsi="Arial" w:cs="Arial"/>
                <w:noProof/>
                <w:webHidden/>
                <w:color w:val="1F4E79" w:themeColor="accent1" w:themeShade="80"/>
              </w:rPr>
              <w:fldChar w:fldCharType="begin"/>
            </w:r>
            <w:r w:rsidR="00FF20C3" w:rsidRPr="00617969">
              <w:rPr>
                <w:rFonts w:ascii="Arial" w:hAnsi="Arial" w:cs="Arial"/>
                <w:noProof/>
                <w:webHidden/>
                <w:color w:val="1F4E79" w:themeColor="accent1" w:themeShade="80"/>
              </w:rPr>
              <w:instrText xml:space="preserve"> PAGEREF _Toc97195119 \h </w:instrText>
            </w:r>
            <w:r w:rsidR="00FF20C3" w:rsidRPr="00617969">
              <w:rPr>
                <w:rFonts w:ascii="Arial" w:hAnsi="Arial" w:cs="Arial"/>
                <w:noProof/>
                <w:webHidden/>
                <w:color w:val="1F4E79" w:themeColor="accent1" w:themeShade="80"/>
              </w:rPr>
            </w:r>
            <w:r w:rsidR="00FF20C3" w:rsidRPr="00617969">
              <w:rPr>
                <w:rFonts w:ascii="Arial" w:hAnsi="Arial" w:cs="Arial"/>
                <w:noProof/>
                <w:webHidden/>
                <w:color w:val="1F4E79" w:themeColor="accent1" w:themeShade="80"/>
              </w:rPr>
              <w:fldChar w:fldCharType="separate"/>
            </w:r>
            <w:r w:rsidR="005551EC">
              <w:rPr>
                <w:rFonts w:ascii="Arial" w:hAnsi="Arial" w:cs="Arial"/>
                <w:noProof/>
                <w:webHidden/>
                <w:color w:val="1F4E79" w:themeColor="accent1" w:themeShade="80"/>
              </w:rPr>
              <w:t>40</w:t>
            </w:r>
            <w:r w:rsidR="00FF20C3" w:rsidRPr="00617969">
              <w:rPr>
                <w:rFonts w:ascii="Arial" w:hAnsi="Arial" w:cs="Arial"/>
                <w:noProof/>
                <w:webHidden/>
                <w:color w:val="1F4E79" w:themeColor="accent1" w:themeShade="80"/>
              </w:rPr>
              <w:fldChar w:fldCharType="end"/>
            </w:r>
          </w:hyperlink>
        </w:p>
        <w:p w14:paraId="6E6B4DFC" w14:textId="6578DB98" w:rsidR="00FF20C3" w:rsidRPr="00617969" w:rsidRDefault="007566E4" w:rsidP="00393669">
          <w:pPr>
            <w:pStyle w:val="TOC1"/>
            <w:rPr>
              <w:rFonts w:ascii="Arial" w:hAnsi="Arial" w:cs="Arial"/>
              <w:noProof/>
              <w:color w:val="1F4E79" w:themeColor="accent1" w:themeShade="80"/>
              <w:sz w:val="22"/>
              <w:szCs w:val="22"/>
            </w:rPr>
          </w:pPr>
          <w:hyperlink w:anchor="_Toc97195120" w:history="1">
            <w:r w:rsidR="00FF20C3" w:rsidRPr="00617969">
              <w:rPr>
                <w:rStyle w:val="Hyperlink"/>
                <w:rFonts w:ascii="Arial" w:eastAsia="Calibri" w:hAnsi="Arial" w:cs="Arial"/>
                <w:noProof/>
                <w:color w:val="1F4E79" w:themeColor="accent1" w:themeShade="80"/>
              </w:rPr>
              <w:t>8. Increasing the burden of morbidity</w:t>
            </w:r>
            <w:r w:rsidR="00FF20C3" w:rsidRPr="00617969">
              <w:rPr>
                <w:rFonts w:ascii="Arial" w:hAnsi="Arial" w:cs="Arial"/>
                <w:noProof/>
                <w:webHidden/>
                <w:color w:val="1F4E79" w:themeColor="accent1" w:themeShade="80"/>
              </w:rPr>
              <w:tab/>
            </w:r>
            <w:r w:rsidR="00FF20C3" w:rsidRPr="00617969">
              <w:rPr>
                <w:rFonts w:ascii="Arial" w:hAnsi="Arial" w:cs="Arial"/>
                <w:noProof/>
                <w:webHidden/>
                <w:color w:val="1F4E79" w:themeColor="accent1" w:themeShade="80"/>
              </w:rPr>
              <w:fldChar w:fldCharType="begin"/>
            </w:r>
            <w:r w:rsidR="00FF20C3" w:rsidRPr="00617969">
              <w:rPr>
                <w:rFonts w:ascii="Arial" w:hAnsi="Arial" w:cs="Arial"/>
                <w:noProof/>
                <w:webHidden/>
                <w:color w:val="1F4E79" w:themeColor="accent1" w:themeShade="80"/>
              </w:rPr>
              <w:instrText xml:space="preserve"> PAGEREF _Toc97195120 \h </w:instrText>
            </w:r>
            <w:r w:rsidR="00FF20C3" w:rsidRPr="00617969">
              <w:rPr>
                <w:rFonts w:ascii="Arial" w:hAnsi="Arial" w:cs="Arial"/>
                <w:noProof/>
                <w:webHidden/>
                <w:color w:val="1F4E79" w:themeColor="accent1" w:themeShade="80"/>
              </w:rPr>
            </w:r>
            <w:r w:rsidR="00FF20C3" w:rsidRPr="00617969">
              <w:rPr>
                <w:rFonts w:ascii="Arial" w:hAnsi="Arial" w:cs="Arial"/>
                <w:noProof/>
                <w:webHidden/>
                <w:color w:val="1F4E79" w:themeColor="accent1" w:themeShade="80"/>
              </w:rPr>
              <w:fldChar w:fldCharType="separate"/>
            </w:r>
            <w:r w:rsidR="005551EC">
              <w:rPr>
                <w:rFonts w:ascii="Arial" w:hAnsi="Arial" w:cs="Arial"/>
                <w:noProof/>
                <w:webHidden/>
                <w:color w:val="1F4E79" w:themeColor="accent1" w:themeShade="80"/>
              </w:rPr>
              <w:t>42</w:t>
            </w:r>
            <w:r w:rsidR="00FF20C3" w:rsidRPr="00617969">
              <w:rPr>
                <w:rFonts w:ascii="Arial" w:hAnsi="Arial" w:cs="Arial"/>
                <w:noProof/>
                <w:webHidden/>
                <w:color w:val="1F4E79" w:themeColor="accent1" w:themeShade="80"/>
              </w:rPr>
              <w:fldChar w:fldCharType="end"/>
            </w:r>
          </w:hyperlink>
        </w:p>
        <w:p w14:paraId="259BAF44" w14:textId="0BD85CDB" w:rsidR="00FF20C3" w:rsidRPr="00617969" w:rsidRDefault="007566E4" w:rsidP="00393669">
          <w:pPr>
            <w:pStyle w:val="TOC1"/>
            <w:rPr>
              <w:rFonts w:ascii="Arial" w:hAnsi="Arial" w:cs="Arial"/>
              <w:noProof/>
              <w:color w:val="1F4E79" w:themeColor="accent1" w:themeShade="80"/>
              <w:sz w:val="22"/>
              <w:szCs w:val="22"/>
            </w:rPr>
          </w:pPr>
          <w:hyperlink w:anchor="_Toc97195121" w:history="1">
            <w:r w:rsidR="00FF20C3" w:rsidRPr="00617969">
              <w:rPr>
                <w:rStyle w:val="Hyperlink"/>
                <w:rFonts w:ascii="Arial" w:eastAsia="Calibri" w:hAnsi="Arial" w:cs="Arial"/>
                <w:noProof/>
                <w:color w:val="1F4E79" w:themeColor="accent1" w:themeShade="80"/>
              </w:rPr>
              <w:t>9. Health budget review</w:t>
            </w:r>
            <w:r w:rsidR="00FF20C3" w:rsidRPr="00617969">
              <w:rPr>
                <w:rFonts w:ascii="Arial" w:hAnsi="Arial" w:cs="Arial"/>
                <w:noProof/>
                <w:webHidden/>
                <w:color w:val="1F4E79" w:themeColor="accent1" w:themeShade="80"/>
              </w:rPr>
              <w:tab/>
            </w:r>
            <w:r w:rsidR="00FF20C3" w:rsidRPr="00617969">
              <w:rPr>
                <w:rFonts w:ascii="Arial" w:hAnsi="Arial" w:cs="Arial"/>
                <w:noProof/>
                <w:webHidden/>
                <w:color w:val="1F4E79" w:themeColor="accent1" w:themeShade="80"/>
              </w:rPr>
              <w:fldChar w:fldCharType="begin"/>
            </w:r>
            <w:r w:rsidR="00FF20C3" w:rsidRPr="00617969">
              <w:rPr>
                <w:rFonts w:ascii="Arial" w:hAnsi="Arial" w:cs="Arial"/>
                <w:noProof/>
                <w:webHidden/>
                <w:color w:val="1F4E79" w:themeColor="accent1" w:themeShade="80"/>
              </w:rPr>
              <w:instrText xml:space="preserve"> PAGEREF _Toc97195121 \h </w:instrText>
            </w:r>
            <w:r w:rsidR="00FF20C3" w:rsidRPr="00617969">
              <w:rPr>
                <w:rFonts w:ascii="Arial" w:hAnsi="Arial" w:cs="Arial"/>
                <w:noProof/>
                <w:webHidden/>
                <w:color w:val="1F4E79" w:themeColor="accent1" w:themeShade="80"/>
              </w:rPr>
            </w:r>
            <w:r w:rsidR="00FF20C3" w:rsidRPr="00617969">
              <w:rPr>
                <w:rFonts w:ascii="Arial" w:hAnsi="Arial" w:cs="Arial"/>
                <w:noProof/>
                <w:webHidden/>
                <w:color w:val="1F4E79" w:themeColor="accent1" w:themeShade="80"/>
              </w:rPr>
              <w:fldChar w:fldCharType="separate"/>
            </w:r>
            <w:r w:rsidR="005551EC">
              <w:rPr>
                <w:rFonts w:ascii="Arial" w:hAnsi="Arial" w:cs="Arial"/>
                <w:noProof/>
                <w:webHidden/>
                <w:color w:val="1F4E79" w:themeColor="accent1" w:themeShade="80"/>
              </w:rPr>
              <w:t>43</w:t>
            </w:r>
            <w:r w:rsidR="00FF20C3" w:rsidRPr="00617969">
              <w:rPr>
                <w:rFonts w:ascii="Arial" w:hAnsi="Arial" w:cs="Arial"/>
                <w:noProof/>
                <w:webHidden/>
                <w:color w:val="1F4E79" w:themeColor="accent1" w:themeShade="80"/>
              </w:rPr>
              <w:fldChar w:fldCharType="end"/>
            </w:r>
          </w:hyperlink>
        </w:p>
        <w:p w14:paraId="609F7AC6" w14:textId="6BAE3A95" w:rsidR="00FF20C3" w:rsidRPr="00617969" w:rsidRDefault="007566E4" w:rsidP="00393669">
          <w:pPr>
            <w:pStyle w:val="TOC1"/>
            <w:rPr>
              <w:rFonts w:ascii="Arial" w:hAnsi="Arial" w:cs="Arial"/>
              <w:noProof/>
              <w:color w:val="1F4E79" w:themeColor="accent1" w:themeShade="80"/>
              <w:sz w:val="22"/>
              <w:szCs w:val="22"/>
            </w:rPr>
          </w:pPr>
          <w:hyperlink w:anchor="_Toc97195122" w:history="1">
            <w:r w:rsidR="00FF20C3" w:rsidRPr="00617969">
              <w:rPr>
                <w:rStyle w:val="Hyperlink"/>
                <w:rFonts w:ascii="Arial" w:eastAsia="Calibri" w:hAnsi="Arial" w:cs="Arial"/>
                <w:noProof/>
                <w:color w:val="1F4E79" w:themeColor="accent1" w:themeShade="80"/>
              </w:rPr>
              <w:t>10. Foreign aid for the pandemic</w:t>
            </w:r>
            <w:r w:rsidR="00FF20C3" w:rsidRPr="00617969">
              <w:rPr>
                <w:rFonts w:ascii="Arial" w:hAnsi="Arial" w:cs="Arial"/>
                <w:noProof/>
                <w:webHidden/>
                <w:color w:val="1F4E79" w:themeColor="accent1" w:themeShade="80"/>
              </w:rPr>
              <w:tab/>
            </w:r>
            <w:r w:rsidR="00FF20C3" w:rsidRPr="00617969">
              <w:rPr>
                <w:rFonts w:ascii="Arial" w:hAnsi="Arial" w:cs="Arial"/>
                <w:noProof/>
                <w:webHidden/>
                <w:color w:val="1F4E79" w:themeColor="accent1" w:themeShade="80"/>
              </w:rPr>
              <w:fldChar w:fldCharType="begin"/>
            </w:r>
            <w:r w:rsidR="00FF20C3" w:rsidRPr="00617969">
              <w:rPr>
                <w:rFonts w:ascii="Arial" w:hAnsi="Arial" w:cs="Arial"/>
                <w:noProof/>
                <w:webHidden/>
                <w:color w:val="1F4E79" w:themeColor="accent1" w:themeShade="80"/>
              </w:rPr>
              <w:instrText xml:space="preserve"> PAGEREF _Toc97195122 \h </w:instrText>
            </w:r>
            <w:r w:rsidR="00FF20C3" w:rsidRPr="00617969">
              <w:rPr>
                <w:rFonts w:ascii="Arial" w:hAnsi="Arial" w:cs="Arial"/>
                <w:noProof/>
                <w:webHidden/>
                <w:color w:val="1F4E79" w:themeColor="accent1" w:themeShade="80"/>
              </w:rPr>
            </w:r>
            <w:r w:rsidR="00FF20C3" w:rsidRPr="00617969">
              <w:rPr>
                <w:rFonts w:ascii="Arial" w:hAnsi="Arial" w:cs="Arial"/>
                <w:noProof/>
                <w:webHidden/>
                <w:color w:val="1F4E79" w:themeColor="accent1" w:themeShade="80"/>
              </w:rPr>
              <w:fldChar w:fldCharType="separate"/>
            </w:r>
            <w:r w:rsidR="005551EC">
              <w:rPr>
                <w:rFonts w:ascii="Arial" w:hAnsi="Arial" w:cs="Arial"/>
                <w:noProof/>
                <w:webHidden/>
                <w:color w:val="1F4E79" w:themeColor="accent1" w:themeShade="80"/>
              </w:rPr>
              <w:t>43</w:t>
            </w:r>
            <w:r w:rsidR="00FF20C3" w:rsidRPr="00617969">
              <w:rPr>
                <w:rFonts w:ascii="Arial" w:hAnsi="Arial" w:cs="Arial"/>
                <w:noProof/>
                <w:webHidden/>
                <w:color w:val="1F4E79" w:themeColor="accent1" w:themeShade="80"/>
              </w:rPr>
              <w:fldChar w:fldCharType="end"/>
            </w:r>
          </w:hyperlink>
        </w:p>
        <w:p w14:paraId="6135EB2C" w14:textId="25BD16CE" w:rsidR="00FF20C3" w:rsidRPr="00617969" w:rsidRDefault="007566E4" w:rsidP="00393669">
          <w:pPr>
            <w:pStyle w:val="TOC1"/>
            <w:rPr>
              <w:rFonts w:ascii="Arial" w:hAnsi="Arial" w:cs="Arial"/>
              <w:noProof/>
              <w:color w:val="1F4E79" w:themeColor="accent1" w:themeShade="80"/>
              <w:sz w:val="22"/>
              <w:szCs w:val="22"/>
            </w:rPr>
          </w:pPr>
          <w:hyperlink w:anchor="_Toc97195123" w:history="1">
            <w:r w:rsidR="00FF20C3" w:rsidRPr="00617969">
              <w:rPr>
                <w:rStyle w:val="Hyperlink"/>
                <w:rFonts w:ascii="Arial" w:eastAsia="Calibri" w:hAnsi="Arial" w:cs="Arial"/>
                <w:noProof/>
                <w:color w:val="1F4E79" w:themeColor="accent1" w:themeShade="80"/>
              </w:rPr>
              <w:t>11. Conclusions</w:t>
            </w:r>
            <w:r w:rsidR="00FF20C3" w:rsidRPr="00617969">
              <w:rPr>
                <w:rFonts w:ascii="Arial" w:hAnsi="Arial" w:cs="Arial"/>
                <w:noProof/>
                <w:webHidden/>
                <w:color w:val="1F4E79" w:themeColor="accent1" w:themeShade="80"/>
              </w:rPr>
              <w:tab/>
            </w:r>
            <w:r w:rsidR="00FF20C3" w:rsidRPr="00617969">
              <w:rPr>
                <w:rFonts w:ascii="Arial" w:hAnsi="Arial" w:cs="Arial"/>
                <w:noProof/>
                <w:webHidden/>
                <w:color w:val="1F4E79" w:themeColor="accent1" w:themeShade="80"/>
              </w:rPr>
              <w:fldChar w:fldCharType="begin"/>
            </w:r>
            <w:r w:rsidR="00FF20C3" w:rsidRPr="00617969">
              <w:rPr>
                <w:rFonts w:ascii="Arial" w:hAnsi="Arial" w:cs="Arial"/>
                <w:noProof/>
                <w:webHidden/>
                <w:color w:val="1F4E79" w:themeColor="accent1" w:themeShade="80"/>
              </w:rPr>
              <w:instrText xml:space="preserve"> PAGEREF _Toc97195123 \h </w:instrText>
            </w:r>
            <w:r w:rsidR="00FF20C3" w:rsidRPr="00617969">
              <w:rPr>
                <w:rFonts w:ascii="Arial" w:hAnsi="Arial" w:cs="Arial"/>
                <w:noProof/>
                <w:webHidden/>
                <w:color w:val="1F4E79" w:themeColor="accent1" w:themeShade="80"/>
              </w:rPr>
            </w:r>
            <w:r w:rsidR="00FF20C3" w:rsidRPr="00617969">
              <w:rPr>
                <w:rFonts w:ascii="Arial" w:hAnsi="Arial" w:cs="Arial"/>
                <w:noProof/>
                <w:webHidden/>
                <w:color w:val="1F4E79" w:themeColor="accent1" w:themeShade="80"/>
              </w:rPr>
              <w:fldChar w:fldCharType="separate"/>
            </w:r>
            <w:r w:rsidR="005551EC">
              <w:rPr>
                <w:rFonts w:ascii="Arial" w:hAnsi="Arial" w:cs="Arial"/>
                <w:noProof/>
                <w:webHidden/>
                <w:color w:val="1F4E79" w:themeColor="accent1" w:themeShade="80"/>
              </w:rPr>
              <w:t>45</w:t>
            </w:r>
            <w:r w:rsidR="00FF20C3" w:rsidRPr="00617969">
              <w:rPr>
                <w:rFonts w:ascii="Arial" w:hAnsi="Arial" w:cs="Arial"/>
                <w:noProof/>
                <w:webHidden/>
                <w:color w:val="1F4E79" w:themeColor="accent1" w:themeShade="80"/>
              </w:rPr>
              <w:fldChar w:fldCharType="end"/>
            </w:r>
          </w:hyperlink>
        </w:p>
        <w:p w14:paraId="6C8BF0BE" w14:textId="1ADF0A1A" w:rsidR="00FF20C3" w:rsidRPr="00617969" w:rsidRDefault="007566E4" w:rsidP="00393669">
          <w:pPr>
            <w:pStyle w:val="TOC1"/>
            <w:rPr>
              <w:rFonts w:ascii="Arial" w:hAnsi="Arial" w:cs="Arial"/>
              <w:noProof/>
              <w:color w:val="1F4E79" w:themeColor="accent1" w:themeShade="80"/>
              <w:sz w:val="22"/>
              <w:szCs w:val="22"/>
            </w:rPr>
          </w:pPr>
          <w:hyperlink w:anchor="_Toc97195124" w:history="1">
            <w:r w:rsidR="00FF20C3" w:rsidRPr="00617969">
              <w:rPr>
                <w:rStyle w:val="Hyperlink"/>
                <w:rFonts w:ascii="Arial" w:eastAsia="Calibri" w:hAnsi="Arial" w:cs="Arial"/>
                <w:noProof/>
                <w:color w:val="1F4E79" w:themeColor="accent1" w:themeShade="80"/>
              </w:rPr>
              <w:t>12.Recommendations</w:t>
            </w:r>
            <w:r w:rsidR="00FF20C3" w:rsidRPr="00617969">
              <w:rPr>
                <w:rFonts w:ascii="Arial" w:hAnsi="Arial" w:cs="Arial"/>
                <w:noProof/>
                <w:webHidden/>
                <w:color w:val="1F4E79" w:themeColor="accent1" w:themeShade="80"/>
              </w:rPr>
              <w:tab/>
            </w:r>
            <w:r w:rsidR="00FF20C3" w:rsidRPr="00617969">
              <w:rPr>
                <w:rFonts w:ascii="Arial" w:hAnsi="Arial" w:cs="Arial"/>
                <w:noProof/>
                <w:webHidden/>
                <w:color w:val="1F4E79" w:themeColor="accent1" w:themeShade="80"/>
              </w:rPr>
              <w:fldChar w:fldCharType="begin"/>
            </w:r>
            <w:r w:rsidR="00FF20C3" w:rsidRPr="00617969">
              <w:rPr>
                <w:rFonts w:ascii="Arial" w:hAnsi="Arial" w:cs="Arial"/>
                <w:noProof/>
                <w:webHidden/>
                <w:color w:val="1F4E79" w:themeColor="accent1" w:themeShade="80"/>
              </w:rPr>
              <w:instrText xml:space="preserve"> PAGEREF _Toc97195124 \h </w:instrText>
            </w:r>
            <w:r w:rsidR="00FF20C3" w:rsidRPr="00617969">
              <w:rPr>
                <w:rFonts w:ascii="Arial" w:hAnsi="Arial" w:cs="Arial"/>
                <w:noProof/>
                <w:webHidden/>
                <w:color w:val="1F4E79" w:themeColor="accent1" w:themeShade="80"/>
              </w:rPr>
            </w:r>
            <w:r w:rsidR="00FF20C3" w:rsidRPr="00617969">
              <w:rPr>
                <w:rFonts w:ascii="Arial" w:hAnsi="Arial" w:cs="Arial"/>
                <w:noProof/>
                <w:webHidden/>
                <w:color w:val="1F4E79" w:themeColor="accent1" w:themeShade="80"/>
              </w:rPr>
              <w:fldChar w:fldCharType="separate"/>
            </w:r>
            <w:r w:rsidR="005551EC">
              <w:rPr>
                <w:rFonts w:ascii="Arial" w:hAnsi="Arial" w:cs="Arial"/>
                <w:noProof/>
                <w:webHidden/>
                <w:color w:val="1F4E79" w:themeColor="accent1" w:themeShade="80"/>
              </w:rPr>
              <w:t>46</w:t>
            </w:r>
            <w:r w:rsidR="00FF20C3" w:rsidRPr="00617969">
              <w:rPr>
                <w:rFonts w:ascii="Arial" w:hAnsi="Arial" w:cs="Arial"/>
                <w:noProof/>
                <w:webHidden/>
                <w:color w:val="1F4E79" w:themeColor="accent1" w:themeShade="80"/>
              </w:rPr>
              <w:fldChar w:fldCharType="end"/>
            </w:r>
          </w:hyperlink>
        </w:p>
        <w:p w14:paraId="4F9F893B" w14:textId="21D20FB1" w:rsidR="00FF20C3" w:rsidRPr="00617969" w:rsidRDefault="007566E4" w:rsidP="00393669">
          <w:pPr>
            <w:pStyle w:val="TOC1"/>
            <w:rPr>
              <w:rFonts w:ascii="Arial" w:hAnsi="Arial" w:cs="Arial"/>
              <w:noProof/>
              <w:color w:val="1F4E79" w:themeColor="accent1" w:themeShade="80"/>
              <w:sz w:val="22"/>
              <w:szCs w:val="22"/>
            </w:rPr>
          </w:pPr>
          <w:hyperlink w:anchor="_Toc97195125" w:history="1">
            <w:r w:rsidR="00FF20C3" w:rsidRPr="00617969">
              <w:rPr>
                <w:rStyle w:val="Hyperlink"/>
                <w:rFonts w:ascii="Arial" w:eastAsia="Calibri" w:hAnsi="Arial" w:cs="Arial"/>
                <w:noProof/>
                <w:color w:val="1F4E79" w:themeColor="accent1" w:themeShade="80"/>
              </w:rPr>
              <w:t>References</w:t>
            </w:r>
            <w:r w:rsidR="00FF20C3" w:rsidRPr="00617969">
              <w:rPr>
                <w:rFonts w:ascii="Arial" w:hAnsi="Arial" w:cs="Arial"/>
                <w:noProof/>
                <w:webHidden/>
                <w:color w:val="1F4E79" w:themeColor="accent1" w:themeShade="80"/>
              </w:rPr>
              <w:tab/>
            </w:r>
            <w:r w:rsidR="00FF20C3" w:rsidRPr="00617969">
              <w:rPr>
                <w:rFonts w:ascii="Arial" w:hAnsi="Arial" w:cs="Arial"/>
                <w:noProof/>
                <w:webHidden/>
                <w:color w:val="1F4E79" w:themeColor="accent1" w:themeShade="80"/>
              </w:rPr>
              <w:fldChar w:fldCharType="begin"/>
            </w:r>
            <w:r w:rsidR="00FF20C3" w:rsidRPr="00617969">
              <w:rPr>
                <w:rFonts w:ascii="Arial" w:hAnsi="Arial" w:cs="Arial"/>
                <w:noProof/>
                <w:webHidden/>
                <w:color w:val="1F4E79" w:themeColor="accent1" w:themeShade="80"/>
              </w:rPr>
              <w:instrText xml:space="preserve"> PAGEREF _Toc97195125 \h </w:instrText>
            </w:r>
            <w:r w:rsidR="00FF20C3" w:rsidRPr="00617969">
              <w:rPr>
                <w:rFonts w:ascii="Arial" w:hAnsi="Arial" w:cs="Arial"/>
                <w:noProof/>
                <w:webHidden/>
                <w:color w:val="1F4E79" w:themeColor="accent1" w:themeShade="80"/>
              </w:rPr>
            </w:r>
            <w:r w:rsidR="00FF20C3" w:rsidRPr="00617969">
              <w:rPr>
                <w:rFonts w:ascii="Arial" w:hAnsi="Arial" w:cs="Arial"/>
                <w:noProof/>
                <w:webHidden/>
                <w:color w:val="1F4E79" w:themeColor="accent1" w:themeShade="80"/>
              </w:rPr>
              <w:fldChar w:fldCharType="separate"/>
            </w:r>
            <w:r w:rsidR="005551EC">
              <w:rPr>
                <w:rFonts w:ascii="Arial" w:hAnsi="Arial" w:cs="Arial"/>
                <w:noProof/>
                <w:webHidden/>
                <w:color w:val="1F4E79" w:themeColor="accent1" w:themeShade="80"/>
              </w:rPr>
              <w:t>47</w:t>
            </w:r>
            <w:r w:rsidR="00FF20C3" w:rsidRPr="00617969">
              <w:rPr>
                <w:rFonts w:ascii="Arial" w:hAnsi="Arial" w:cs="Arial"/>
                <w:noProof/>
                <w:webHidden/>
                <w:color w:val="1F4E79" w:themeColor="accent1" w:themeShade="80"/>
              </w:rPr>
              <w:fldChar w:fldCharType="end"/>
            </w:r>
          </w:hyperlink>
        </w:p>
        <w:p w14:paraId="2ECE09E2" w14:textId="77777777" w:rsidR="003032D0" w:rsidRPr="00617969" w:rsidRDefault="003032D0">
          <w:pPr>
            <w:rPr>
              <w:rFonts w:ascii="Arial" w:hAnsi="Arial" w:cs="Arial"/>
            </w:rPr>
          </w:pPr>
          <w:r w:rsidRPr="00617969">
            <w:rPr>
              <w:rFonts w:ascii="Arial" w:hAnsi="Arial" w:cs="Arial"/>
              <w:b/>
              <w:bCs/>
            </w:rPr>
            <w:fldChar w:fldCharType="end"/>
          </w:r>
        </w:p>
      </w:sdtContent>
    </w:sdt>
    <w:p w14:paraId="315DE38B" w14:textId="77777777" w:rsidR="0044467D" w:rsidRPr="00617969" w:rsidRDefault="0044467D" w:rsidP="0044467D">
      <w:pPr>
        <w:rPr>
          <w:rFonts w:ascii="Arial" w:eastAsia="Calibri" w:hAnsi="Arial" w:cs="Arial"/>
          <w:b/>
          <w:sz w:val="24"/>
          <w:szCs w:val="24"/>
        </w:rPr>
      </w:pPr>
    </w:p>
    <w:p w14:paraId="79EF0710" w14:textId="77777777" w:rsidR="0044467D" w:rsidRPr="00617969" w:rsidRDefault="0044467D" w:rsidP="0044467D">
      <w:pPr>
        <w:rPr>
          <w:rFonts w:ascii="Arial" w:eastAsia="Calibri" w:hAnsi="Arial" w:cs="Arial"/>
          <w:sz w:val="24"/>
          <w:szCs w:val="24"/>
        </w:rPr>
      </w:pPr>
    </w:p>
    <w:p w14:paraId="6862DD25" w14:textId="5E97D0E2" w:rsidR="00FF20C3" w:rsidRPr="00617969" w:rsidRDefault="00FF20C3" w:rsidP="0044467D">
      <w:pPr>
        <w:rPr>
          <w:rFonts w:ascii="Arial" w:eastAsia="Calibri" w:hAnsi="Arial" w:cs="Arial"/>
          <w:sz w:val="24"/>
          <w:szCs w:val="24"/>
        </w:rPr>
      </w:pPr>
    </w:p>
    <w:p w14:paraId="01354A01" w14:textId="30766364" w:rsidR="00FF20C3" w:rsidRPr="00617969" w:rsidRDefault="00FF20C3" w:rsidP="0044467D">
      <w:pPr>
        <w:rPr>
          <w:rFonts w:ascii="Arial" w:eastAsia="Calibri" w:hAnsi="Arial" w:cs="Arial"/>
          <w:sz w:val="24"/>
          <w:szCs w:val="24"/>
        </w:rPr>
      </w:pPr>
    </w:p>
    <w:p w14:paraId="48CFCF44" w14:textId="670CE072" w:rsidR="00FF20C3" w:rsidRPr="00617969" w:rsidRDefault="00FF20C3" w:rsidP="0044467D">
      <w:pPr>
        <w:rPr>
          <w:rFonts w:ascii="Arial" w:eastAsia="Calibri" w:hAnsi="Arial" w:cs="Arial"/>
          <w:sz w:val="24"/>
          <w:szCs w:val="24"/>
        </w:rPr>
      </w:pPr>
    </w:p>
    <w:p w14:paraId="23343FB9" w14:textId="77777777" w:rsidR="0044467D" w:rsidRPr="00617969" w:rsidRDefault="0044467D" w:rsidP="00617969">
      <w:pPr>
        <w:shd w:val="clear" w:color="auto" w:fill="1F4E79" w:themeFill="accent1" w:themeFillShade="80"/>
        <w:spacing w:before="0" w:after="0"/>
        <w:rPr>
          <w:rFonts w:ascii="Arial" w:hAnsi="Arial" w:cs="Arial"/>
          <w:color w:val="FFFFFF" w:themeColor="background1"/>
          <w:sz w:val="32"/>
          <w:szCs w:val="32"/>
        </w:rPr>
      </w:pPr>
      <w:bookmarkStart w:id="0" w:name="_Toc96588063"/>
      <w:bookmarkStart w:id="1" w:name="_Toc97195100"/>
      <w:r w:rsidRPr="00617969">
        <w:rPr>
          <w:rFonts w:ascii="Arial" w:eastAsia="Calibri" w:hAnsi="Arial" w:cs="Arial"/>
          <w:color w:val="FFFFFF" w:themeColor="background1"/>
          <w:sz w:val="32"/>
          <w:szCs w:val="32"/>
        </w:rPr>
        <w:lastRenderedPageBreak/>
        <w:t>Abbreviations</w:t>
      </w:r>
      <w:bookmarkEnd w:id="0"/>
      <w:bookmarkEnd w:id="1"/>
    </w:p>
    <w:p w14:paraId="267D541B" w14:textId="77777777" w:rsidR="007F2B6C" w:rsidRPr="00617969" w:rsidRDefault="007F2B6C" w:rsidP="00617969">
      <w:pPr>
        <w:spacing w:before="0" w:after="0"/>
        <w:rPr>
          <w:rFonts w:ascii="Arial" w:hAnsi="Arial" w:cs="Arial"/>
          <w:sz w:val="24"/>
          <w:szCs w:val="24"/>
        </w:rPr>
      </w:pPr>
    </w:p>
    <w:p w14:paraId="3110569E" w14:textId="77777777" w:rsidR="0044467D" w:rsidRPr="00617969" w:rsidRDefault="0044467D" w:rsidP="00617969">
      <w:pPr>
        <w:spacing w:before="0" w:after="0"/>
        <w:rPr>
          <w:rFonts w:ascii="Arial" w:eastAsia="Calibri" w:hAnsi="Arial" w:cs="Arial"/>
          <w:sz w:val="24"/>
          <w:szCs w:val="24"/>
        </w:rPr>
      </w:pPr>
      <w:r w:rsidRPr="00617969">
        <w:rPr>
          <w:rFonts w:ascii="Arial" w:eastAsia="Calibri" w:hAnsi="Arial" w:cs="Arial"/>
          <w:color w:val="1F4E79" w:themeColor="accent1" w:themeShade="80"/>
          <w:sz w:val="24"/>
          <w:szCs w:val="24"/>
        </w:rPr>
        <w:t>GDP</w:t>
      </w:r>
      <w:r w:rsidRPr="00617969">
        <w:rPr>
          <w:rFonts w:ascii="Arial" w:eastAsia="Calibri" w:hAnsi="Arial" w:cs="Arial"/>
          <w:sz w:val="24"/>
          <w:szCs w:val="24"/>
        </w:rPr>
        <w:tab/>
      </w:r>
      <w:r w:rsidRPr="00617969">
        <w:rPr>
          <w:rFonts w:ascii="Arial" w:eastAsia="Calibri" w:hAnsi="Arial" w:cs="Arial"/>
          <w:sz w:val="24"/>
          <w:szCs w:val="24"/>
        </w:rPr>
        <w:tab/>
      </w:r>
      <w:r w:rsidRPr="00617969">
        <w:rPr>
          <w:rFonts w:ascii="Arial" w:eastAsia="Calibri" w:hAnsi="Arial" w:cs="Arial"/>
          <w:sz w:val="24"/>
          <w:szCs w:val="24"/>
        </w:rPr>
        <w:tab/>
        <w:t>Gross Domestic Product</w:t>
      </w:r>
    </w:p>
    <w:p w14:paraId="5AD7B7D3" w14:textId="77777777" w:rsidR="0044467D" w:rsidRPr="00617969" w:rsidRDefault="0044467D" w:rsidP="0044467D">
      <w:pPr>
        <w:rPr>
          <w:rFonts w:ascii="Arial" w:eastAsia="Calibri" w:hAnsi="Arial" w:cs="Arial"/>
          <w:sz w:val="24"/>
          <w:szCs w:val="24"/>
        </w:rPr>
      </w:pPr>
      <w:proofErr w:type="spellStart"/>
      <w:r w:rsidRPr="00617969">
        <w:rPr>
          <w:rFonts w:ascii="Arial" w:eastAsia="Calibri" w:hAnsi="Arial" w:cs="Arial"/>
          <w:color w:val="1F4E79" w:themeColor="accent1" w:themeShade="80"/>
          <w:sz w:val="24"/>
          <w:szCs w:val="24"/>
        </w:rPr>
        <w:t>MoHSP</w:t>
      </w:r>
      <w:proofErr w:type="spellEnd"/>
      <w:r w:rsidRPr="00617969">
        <w:rPr>
          <w:rFonts w:ascii="Arial" w:eastAsia="Calibri" w:hAnsi="Arial" w:cs="Arial"/>
          <w:color w:val="1F4E79" w:themeColor="accent1" w:themeShade="80"/>
          <w:sz w:val="24"/>
          <w:szCs w:val="24"/>
        </w:rPr>
        <w:t xml:space="preserve">    </w:t>
      </w:r>
      <w:r w:rsidRPr="00617969">
        <w:rPr>
          <w:rFonts w:ascii="Arial" w:eastAsia="Calibri" w:hAnsi="Arial" w:cs="Arial"/>
          <w:sz w:val="24"/>
          <w:szCs w:val="24"/>
        </w:rPr>
        <w:tab/>
      </w:r>
      <w:r w:rsidRPr="00617969">
        <w:rPr>
          <w:rFonts w:ascii="Arial" w:eastAsia="Calibri" w:hAnsi="Arial" w:cs="Arial"/>
          <w:sz w:val="24"/>
          <w:szCs w:val="24"/>
        </w:rPr>
        <w:tab/>
        <w:t>Ministry of Health and Social Protection</w:t>
      </w:r>
    </w:p>
    <w:p w14:paraId="20B3FDFC" w14:textId="77777777" w:rsidR="0044467D" w:rsidRPr="00617969" w:rsidRDefault="0044467D" w:rsidP="0044467D">
      <w:pPr>
        <w:rPr>
          <w:rFonts w:ascii="Arial" w:eastAsia="Calibri" w:hAnsi="Arial" w:cs="Arial"/>
          <w:sz w:val="24"/>
          <w:szCs w:val="24"/>
        </w:rPr>
      </w:pPr>
      <w:r w:rsidRPr="00617969">
        <w:rPr>
          <w:rFonts w:ascii="Arial" w:eastAsia="Calibri" w:hAnsi="Arial" w:cs="Arial"/>
          <w:color w:val="1F4E79" w:themeColor="accent1" w:themeShade="80"/>
          <w:sz w:val="24"/>
          <w:szCs w:val="24"/>
        </w:rPr>
        <w:t>CHIF</w:t>
      </w:r>
      <w:r w:rsidRPr="00617969">
        <w:rPr>
          <w:rFonts w:ascii="Arial" w:eastAsia="Calibri" w:hAnsi="Arial" w:cs="Arial"/>
          <w:sz w:val="24"/>
          <w:szCs w:val="24"/>
        </w:rPr>
        <w:t xml:space="preserve">       </w:t>
      </w:r>
      <w:r w:rsidRPr="00617969">
        <w:rPr>
          <w:rFonts w:ascii="Arial" w:eastAsia="Calibri" w:hAnsi="Arial" w:cs="Arial"/>
          <w:sz w:val="24"/>
          <w:szCs w:val="24"/>
        </w:rPr>
        <w:tab/>
      </w:r>
      <w:r w:rsidRPr="00617969">
        <w:rPr>
          <w:rFonts w:ascii="Arial" w:eastAsia="Calibri" w:hAnsi="Arial" w:cs="Arial"/>
          <w:sz w:val="24"/>
          <w:szCs w:val="24"/>
        </w:rPr>
        <w:tab/>
        <w:t>Compulsory Health Insurance Fund</w:t>
      </w:r>
    </w:p>
    <w:p w14:paraId="34236857" w14:textId="77777777" w:rsidR="0044467D" w:rsidRPr="00617969" w:rsidRDefault="0044467D" w:rsidP="0044467D">
      <w:pPr>
        <w:rPr>
          <w:rFonts w:ascii="Arial" w:eastAsia="Calibri" w:hAnsi="Arial" w:cs="Arial"/>
          <w:sz w:val="24"/>
          <w:szCs w:val="24"/>
        </w:rPr>
      </w:pPr>
      <w:r w:rsidRPr="00617969">
        <w:rPr>
          <w:rFonts w:ascii="Arial" w:eastAsia="Calibri" w:hAnsi="Arial" w:cs="Arial"/>
          <w:color w:val="1F4E79" w:themeColor="accent1" w:themeShade="80"/>
          <w:sz w:val="24"/>
          <w:szCs w:val="24"/>
        </w:rPr>
        <w:t>DCM</w:t>
      </w:r>
      <w:r w:rsidRPr="00617969">
        <w:rPr>
          <w:rFonts w:ascii="Arial" w:eastAsia="Calibri" w:hAnsi="Arial" w:cs="Arial"/>
          <w:color w:val="1F4E79" w:themeColor="accent1" w:themeShade="80"/>
          <w:sz w:val="24"/>
          <w:szCs w:val="24"/>
        </w:rPr>
        <w:tab/>
      </w:r>
      <w:r w:rsidRPr="00617969">
        <w:rPr>
          <w:rFonts w:ascii="Arial" w:eastAsia="Calibri" w:hAnsi="Arial" w:cs="Arial"/>
          <w:sz w:val="24"/>
          <w:szCs w:val="24"/>
        </w:rPr>
        <w:tab/>
      </w:r>
      <w:r w:rsidRPr="00617969">
        <w:rPr>
          <w:rFonts w:ascii="Arial" w:eastAsia="Calibri" w:hAnsi="Arial" w:cs="Arial"/>
          <w:sz w:val="24"/>
          <w:szCs w:val="24"/>
        </w:rPr>
        <w:tab/>
        <w:t>Decisions of the Council of Ministers</w:t>
      </w:r>
    </w:p>
    <w:p w14:paraId="4D66A97F" w14:textId="77777777" w:rsidR="0044467D" w:rsidRPr="00617969" w:rsidRDefault="0044467D" w:rsidP="0044467D">
      <w:pPr>
        <w:rPr>
          <w:rFonts w:ascii="Arial" w:eastAsia="Calibri" w:hAnsi="Arial" w:cs="Arial"/>
          <w:sz w:val="24"/>
          <w:szCs w:val="24"/>
        </w:rPr>
      </w:pPr>
      <w:r w:rsidRPr="00617969">
        <w:rPr>
          <w:rFonts w:ascii="Arial" w:eastAsia="Calibri" w:hAnsi="Arial" w:cs="Arial"/>
          <w:color w:val="1F4E79" w:themeColor="accent1" w:themeShade="80"/>
          <w:sz w:val="24"/>
          <w:szCs w:val="24"/>
        </w:rPr>
        <w:t>UHC</w:t>
      </w:r>
      <w:r w:rsidRPr="00617969">
        <w:rPr>
          <w:rFonts w:ascii="Arial" w:eastAsia="Calibri" w:hAnsi="Arial" w:cs="Arial"/>
          <w:sz w:val="24"/>
          <w:szCs w:val="24"/>
        </w:rPr>
        <w:tab/>
      </w:r>
      <w:r w:rsidRPr="00617969">
        <w:rPr>
          <w:rFonts w:ascii="Arial" w:eastAsia="Calibri" w:hAnsi="Arial" w:cs="Arial"/>
          <w:sz w:val="24"/>
          <w:szCs w:val="24"/>
        </w:rPr>
        <w:tab/>
      </w:r>
      <w:r w:rsidRPr="00617969">
        <w:rPr>
          <w:rFonts w:ascii="Arial" w:eastAsia="Calibri" w:hAnsi="Arial" w:cs="Arial"/>
          <w:sz w:val="24"/>
          <w:szCs w:val="24"/>
        </w:rPr>
        <w:tab/>
        <w:t xml:space="preserve">"Mother </w:t>
      </w:r>
      <w:proofErr w:type="spellStart"/>
      <w:r w:rsidRPr="00617969">
        <w:rPr>
          <w:rFonts w:ascii="Arial" w:eastAsia="Calibri" w:hAnsi="Arial" w:cs="Arial"/>
          <w:sz w:val="24"/>
          <w:szCs w:val="24"/>
        </w:rPr>
        <w:t>Teresa"University</w:t>
      </w:r>
      <w:proofErr w:type="spellEnd"/>
      <w:r w:rsidRPr="00617969">
        <w:rPr>
          <w:rFonts w:ascii="Arial" w:eastAsia="Calibri" w:hAnsi="Arial" w:cs="Arial"/>
          <w:sz w:val="24"/>
          <w:szCs w:val="24"/>
        </w:rPr>
        <w:t xml:space="preserve"> Hospital </w:t>
      </w:r>
      <w:proofErr w:type="spellStart"/>
      <w:r w:rsidRPr="00617969">
        <w:rPr>
          <w:rFonts w:ascii="Arial" w:eastAsia="Calibri" w:hAnsi="Arial" w:cs="Arial"/>
          <w:sz w:val="24"/>
          <w:szCs w:val="24"/>
        </w:rPr>
        <w:t>Center</w:t>
      </w:r>
      <w:proofErr w:type="spellEnd"/>
      <w:r w:rsidRPr="00617969">
        <w:rPr>
          <w:rFonts w:ascii="Arial" w:eastAsia="Calibri" w:hAnsi="Arial" w:cs="Arial"/>
          <w:sz w:val="24"/>
          <w:szCs w:val="24"/>
        </w:rPr>
        <w:t xml:space="preserve"> </w:t>
      </w:r>
    </w:p>
    <w:p w14:paraId="76814972" w14:textId="4407A519" w:rsidR="0044467D" w:rsidRPr="00617969" w:rsidRDefault="0044467D" w:rsidP="0044467D">
      <w:pPr>
        <w:rPr>
          <w:rFonts w:ascii="Arial" w:eastAsia="Calibri" w:hAnsi="Arial" w:cs="Arial"/>
          <w:sz w:val="24"/>
          <w:szCs w:val="24"/>
        </w:rPr>
      </w:pPr>
      <w:r w:rsidRPr="00617969">
        <w:rPr>
          <w:rFonts w:ascii="Arial" w:eastAsia="Calibri" w:hAnsi="Arial" w:cs="Arial"/>
          <w:color w:val="1F4E79" w:themeColor="accent1" w:themeShade="80"/>
          <w:sz w:val="24"/>
          <w:szCs w:val="24"/>
        </w:rPr>
        <w:t>PHI</w:t>
      </w:r>
      <w:r w:rsidRPr="00617969">
        <w:rPr>
          <w:rFonts w:ascii="Arial" w:eastAsia="Calibri" w:hAnsi="Arial" w:cs="Arial"/>
          <w:sz w:val="24"/>
          <w:szCs w:val="24"/>
        </w:rPr>
        <w:tab/>
      </w:r>
      <w:r w:rsidRPr="00617969">
        <w:rPr>
          <w:rFonts w:ascii="Arial" w:eastAsia="Calibri" w:hAnsi="Arial" w:cs="Arial"/>
          <w:sz w:val="24"/>
          <w:szCs w:val="24"/>
        </w:rPr>
        <w:tab/>
      </w:r>
      <w:r w:rsidRPr="00617969">
        <w:rPr>
          <w:rFonts w:ascii="Arial" w:eastAsia="Calibri" w:hAnsi="Arial" w:cs="Arial"/>
          <w:sz w:val="24"/>
          <w:szCs w:val="24"/>
        </w:rPr>
        <w:tab/>
        <w:t>Public Health Institut</w:t>
      </w:r>
      <w:r w:rsidR="00857CC1" w:rsidRPr="00617969">
        <w:rPr>
          <w:rFonts w:ascii="Arial" w:eastAsia="Calibri" w:hAnsi="Arial" w:cs="Arial"/>
          <w:sz w:val="24"/>
          <w:szCs w:val="24"/>
        </w:rPr>
        <w:t>e</w:t>
      </w:r>
    </w:p>
    <w:p w14:paraId="58EB9239" w14:textId="77777777" w:rsidR="0044467D" w:rsidRPr="00617969" w:rsidRDefault="0044467D" w:rsidP="0044467D">
      <w:pPr>
        <w:rPr>
          <w:rFonts w:ascii="Arial" w:eastAsia="Calibri" w:hAnsi="Arial" w:cs="Arial"/>
          <w:sz w:val="24"/>
          <w:szCs w:val="24"/>
        </w:rPr>
      </w:pPr>
      <w:r w:rsidRPr="00617969">
        <w:rPr>
          <w:rFonts w:ascii="Arial" w:eastAsia="Calibri" w:hAnsi="Arial" w:cs="Arial"/>
          <w:color w:val="1F4E79" w:themeColor="accent1" w:themeShade="80"/>
          <w:sz w:val="24"/>
          <w:szCs w:val="24"/>
        </w:rPr>
        <w:t xml:space="preserve">NMEC </w:t>
      </w:r>
      <w:r w:rsidRPr="00617969">
        <w:rPr>
          <w:rFonts w:ascii="Arial" w:eastAsia="Calibri" w:hAnsi="Arial" w:cs="Arial"/>
          <w:sz w:val="24"/>
          <w:szCs w:val="24"/>
        </w:rPr>
        <w:t xml:space="preserve">   </w:t>
      </w:r>
      <w:r w:rsidRPr="00617969">
        <w:rPr>
          <w:rFonts w:ascii="Arial" w:eastAsia="Calibri" w:hAnsi="Arial" w:cs="Arial"/>
          <w:sz w:val="24"/>
          <w:szCs w:val="24"/>
        </w:rPr>
        <w:tab/>
      </w:r>
      <w:r w:rsidRPr="00617969">
        <w:rPr>
          <w:rFonts w:ascii="Arial" w:eastAsia="Calibri" w:hAnsi="Arial" w:cs="Arial"/>
          <w:sz w:val="24"/>
          <w:szCs w:val="24"/>
        </w:rPr>
        <w:tab/>
        <w:t xml:space="preserve">National Medical Emergency </w:t>
      </w:r>
      <w:proofErr w:type="spellStart"/>
      <w:r w:rsidRPr="00617969">
        <w:rPr>
          <w:rFonts w:ascii="Arial" w:eastAsia="Calibri" w:hAnsi="Arial" w:cs="Arial"/>
          <w:sz w:val="24"/>
          <w:szCs w:val="24"/>
        </w:rPr>
        <w:t>Center</w:t>
      </w:r>
      <w:proofErr w:type="spellEnd"/>
    </w:p>
    <w:p w14:paraId="60557FA1" w14:textId="0ABFCC5B" w:rsidR="00903474" w:rsidRPr="00617969" w:rsidRDefault="00D45F0C" w:rsidP="0044467D">
      <w:pPr>
        <w:rPr>
          <w:rFonts w:ascii="Arial" w:hAnsi="Arial" w:cs="Arial"/>
          <w:sz w:val="24"/>
          <w:szCs w:val="24"/>
        </w:rPr>
      </w:pPr>
      <w:r w:rsidRPr="00617969">
        <w:rPr>
          <w:rFonts w:ascii="Arial" w:hAnsi="Arial" w:cs="Arial"/>
          <w:color w:val="1F4E79" w:themeColor="accent1" w:themeShade="80"/>
          <w:sz w:val="24"/>
          <w:szCs w:val="24"/>
        </w:rPr>
        <w:t>NCCUD</w:t>
      </w:r>
      <w:r w:rsidR="006E56FB" w:rsidRPr="00617969">
        <w:rPr>
          <w:rFonts w:ascii="Arial" w:hAnsi="Arial" w:cs="Arial"/>
          <w:sz w:val="24"/>
          <w:szCs w:val="24"/>
        </w:rPr>
        <w:tab/>
      </w:r>
      <w:r w:rsidR="006E56FB" w:rsidRPr="00617969">
        <w:rPr>
          <w:rFonts w:ascii="Arial" w:hAnsi="Arial" w:cs="Arial"/>
          <w:sz w:val="24"/>
          <w:szCs w:val="24"/>
        </w:rPr>
        <w:tab/>
      </w:r>
      <w:r w:rsidRPr="00617969">
        <w:rPr>
          <w:rFonts w:ascii="Arial" w:eastAsia="Calibri" w:hAnsi="Arial" w:cs="Arial"/>
          <w:sz w:val="24"/>
          <w:szCs w:val="24"/>
        </w:rPr>
        <w:t xml:space="preserve">National </w:t>
      </w:r>
      <w:proofErr w:type="spellStart"/>
      <w:r w:rsidRPr="00617969">
        <w:rPr>
          <w:rFonts w:ascii="Arial" w:eastAsia="Calibri" w:hAnsi="Arial" w:cs="Arial"/>
          <w:sz w:val="24"/>
          <w:szCs w:val="24"/>
        </w:rPr>
        <w:t>Center</w:t>
      </w:r>
      <w:proofErr w:type="spellEnd"/>
      <w:r w:rsidRPr="00617969">
        <w:rPr>
          <w:rFonts w:ascii="Arial" w:eastAsia="Calibri" w:hAnsi="Arial" w:cs="Arial"/>
          <w:sz w:val="24"/>
          <w:szCs w:val="24"/>
        </w:rPr>
        <w:t xml:space="preserve"> for Child Upbringing and Development</w:t>
      </w:r>
      <w:r w:rsidRPr="00617969" w:rsidDel="00D45F0C">
        <w:rPr>
          <w:rFonts w:ascii="Arial" w:hAnsi="Arial" w:cs="Arial"/>
          <w:sz w:val="24"/>
          <w:szCs w:val="24"/>
        </w:rPr>
        <w:t xml:space="preserve"> </w:t>
      </w:r>
    </w:p>
    <w:p w14:paraId="4B0E250B" w14:textId="77777777" w:rsidR="0044467D" w:rsidRPr="00617969" w:rsidRDefault="0044467D" w:rsidP="0044467D">
      <w:pPr>
        <w:rPr>
          <w:rFonts w:ascii="Arial" w:eastAsia="Calibri" w:hAnsi="Arial" w:cs="Arial"/>
          <w:sz w:val="24"/>
          <w:szCs w:val="24"/>
        </w:rPr>
      </w:pPr>
      <w:r w:rsidRPr="00617969">
        <w:rPr>
          <w:rFonts w:ascii="Arial" w:eastAsia="Calibri" w:hAnsi="Arial" w:cs="Arial"/>
          <w:color w:val="1F4E79" w:themeColor="accent1" w:themeShade="80"/>
          <w:sz w:val="24"/>
          <w:szCs w:val="24"/>
        </w:rPr>
        <w:t>PPP</w:t>
      </w:r>
      <w:r w:rsidRPr="00617969">
        <w:rPr>
          <w:rFonts w:ascii="Arial" w:eastAsia="Calibri" w:hAnsi="Arial" w:cs="Arial"/>
          <w:sz w:val="24"/>
          <w:szCs w:val="24"/>
        </w:rPr>
        <w:tab/>
      </w:r>
      <w:r w:rsidRPr="00617969">
        <w:rPr>
          <w:rFonts w:ascii="Arial" w:eastAsia="Calibri" w:hAnsi="Arial" w:cs="Arial"/>
          <w:sz w:val="24"/>
          <w:szCs w:val="24"/>
        </w:rPr>
        <w:tab/>
      </w:r>
      <w:r w:rsidRPr="00617969">
        <w:rPr>
          <w:rFonts w:ascii="Arial" w:eastAsia="Calibri" w:hAnsi="Arial" w:cs="Arial"/>
          <w:sz w:val="24"/>
          <w:szCs w:val="24"/>
        </w:rPr>
        <w:tab/>
        <w:t xml:space="preserve">Purchasing Power Parity </w:t>
      </w:r>
    </w:p>
    <w:p w14:paraId="78B003DD" w14:textId="77777777" w:rsidR="0044467D" w:rsidRPr="00617969" w:rsidRDefault="0044467D" w:rsidP="0044467D">
      <w:pPr>
        <w:rPr>
          <w:rFonts w:ascii="Arial" w:eastAsia="Calibri" w:hAnsi="Arial" w:cs="Arial"/>
          <w:sz w:val="24"/>
          <w:szCs w:val="24"/>
        </w:rPr>
      </w:pPr>
      <w:r w:rsidRPr="00617969">
        <w:rPr>
          <w:rFonts w:ascii="Arial" w:eastAsia="Calibri" w:hAnsi="Arial" w:cs="Arial"/>
          <w:color w:val="1F4E79" w:themeColor="accent1" w:themeShade="80"/>
          <w:sz w:val="24"/>
          <w:szCs w:val="24"/>
        </w:rPr>
        <w:t>MFE</w:t>
      </w:r>
      <w:r w:rsidRPr="00617969">
        <w:rPr>
          <w:rFonts w:ascii="Arial" w:eastAsia="Calibri" w:hAnsi="Arial" w:cs="Arial"/>
          <w:sz w:val="24"/>
          <w:szCs w:val="24"/>
        </w:rPr>
        <w:tab/>
      </w:r>
      <w:r w:rsidRPr="00617969">
        <w:rPr>
          <w:rFonts w:ascii="Arial" w:eastAsia="Calibri" w:hAnsi="Arial" w:cs="Arial"/>
          <w:sz w:val="24"/>
          <w:szCs w:val="24"/>
        </w:rPr>
        <w:tab/>
      </w:r>
      <w:r w:rsidRPr="00617969">
        <w:rPr>
          <w:rFonts w:ascii="Arial" w:eastAsia="Calibri" w:hAnsi="Arial" w:cs="Arial"/>
          <w:sz w:val="24"/>
          <w:szCs w:val="24"/>
        </w:rPr>
        <w:tab/>
        <w:t>Ministry of Finance and Economy</w:t>
      </w:r>
      <w:r w:rsidRPr="00617969">
        <w:rPr>
          <w:rFonts w:ascii="Arial" w:eastAsia="Calibri" w:hAnsi="Arial" w:cs="Arial"/>
          <w:sz w:val="24"/>
          <w:szCs w:val="24"/>
        </w:rPr>
        <w:tab/>
      </w:r>
    </w:p>
    <w:p w14:paraId="13913291" w14:textId="77777777" w:rsidR="0044467D" w:rsidRPr="00617969" w:rsidRDefault="0044467D" w:rsidP="0044467D">
      <w:pPr>
        <w:rPr>
          <w:rFonts w:ascii="Arial" w:eastAsia="Calibri" w:hAnsi="Arial" w:cs="Arial"/>
          <w:sz w:val="24"/>
          <w:szCs w:val="24"/>
        </w:rPr>
      </w:pPr>
      <w:r w:rsidRPr="00617969">
        <w:rPr>
          <w:rFonts w:ascii="Arial" w:eastAsia="Calibri" w:hAnsi="Arial" w:cs="Arial"/>
          <w:color w:val="1F4E79" w:themeColor="accent1" w:themeShade="80"/>
          <w:sz w:val="24"/>
          <w:szCs w:val="24"/>
        </w:rPr>
        <w:t>4MI</w:t>
      </w:r>
      <w:r w:rsidRPr="00617969">
        <w:rPr>
          <w:rFonts w:ascii="Arial" w:eastAsia="Calibri" w:hAnsi="Arial" w:cs="Arial"/>
          <w:sz w:val="24"/>
          <w:szCs w:val="24"/>
        </w:rPr>
        <w:tab/>
      </w:r>
      <w:r w:rsidRPr="00617969">
        <w:rPr>
          <w:rFonts w:ascii="Arial" w:eastAsia="Calibri" w:hAnsi="Arial" w:cs="Arial"/>
          <w:sz w:val="24"/>
          <w:szCs w:val="24"/>
        </w:rPr>
        <w:tab/>
      </w:r>
      <w:r w:rsidRPr="00617969">
        <w:rPr>
          <w:rFonts w:ascii="Arial" w:eastAsia="Calibri" w:hAnsi="Arial" w:cs="Arial"/>
          <w:sz w:val="24"/>
          <w:szCs w:val="24"/>
        </w:rPr>
        <w:tab/>
        <w:t>First quarter</w:t>
      </w:r>
    </w:p>
    <w:p w14:paraId="444DB320" w14:textId="77777777" w:rsidR="0044467D" w:rsidRPr="00617969" w:rsidRDefault="0044467D" w:rsidP="0044467D">
      <w:pPr>
        <w:rPr>
          <w:rFonts w:ascii="Arial" w:eastAsia="Calibri" w:hAnsi="Arial" w:cs="Arial"/>
          <w:sz w:val="24"/>
          <w:szCs w:val="24"/>
        </w:rPr>
      </w:pPr>
      <w:r w:rsidRPr="00617969">
        <w:rPr>
          <w:rFonts w:ascii="Arial" w:eastAsia="Calibri" w:hAnsi="Arial" w:cs="Arial"/>
          <w:color w:val="1F4E79" w:themeColor="accent1" w:themeShade="80"/>
          <w:sz w:val="24"/>
          <w:szCs w:val="24"/>
        </w:rPr>
        <w:t>4MII</w:t>
      </w:r>
      <w:r w:rsidRPr="00617969">
        <w:rPr>
          <w:rFonts w:ascii="Arial" w:eastAsia="Calibri" w:hAnsi="Arial" w:cs="Arial"/>
          <w:sz w:val="24"/>
          <w:szCs w:val="24"/>
        </w:rPr>
        <w:tab/>
      </w:r>
      <w:r w:rsidRPr="00617969">
        <w:rPr>
          <w:rFonts w:ascii="Arial" w:eastAsia="Calibri" w:hAnsi="Arial" w:cs="Arial"/>
          <w:sz w:val="24"/>
          <w:szCs w:val="24"/>
        </w:rPr>
        <w:tab/>
      </w:r>
      <w:r w:rsidRPr="00617969">
        <w:rPr>
          <w:rFonts w:ascii="Arial" w:eastAsia="Calibri" w:hAnsi="Arial" w:cs="Arial"/>
          <w:sz w:val="24"/>
          <w:szCs w:val="24"/>
        </w:rPr>
        <w:tab/>
        <w:t>Second quarter</w:t>
      </w:r>
    </w:p>
    <w:p w14:paraId="73DDB348" w14:textId="77777777" w:rsidR="00903474" w:rsidRPr="00617969" w:rsidRDefault="00903474" w:rsidP="0044467D">
      <w:pPr>
        <w:rPr>
          <w:rFonts w:ascii="Arial" w:eastAsia="Calibri" w:hAnsi="Arial" w:cs="Arial"/>
          <w:sz w:val="24"/>
          <w:szCs w:val="24"/>
        </w:rPr>
      </w:pPr>
      <w:r w:rsidRPr="00617969">
        <w:rPr>
          <w:rFonts w:ascii="Arial" w:eastAsia="Calibri" w:hAnsi="Arial" w:cs="Arial"/>
          <w:color w:val="1F4E79" w:themeColor="accent1" w:themeShade="80"/>
          <w:sz w:val="24"/>
          <w:szCs w:val="24"/>
        </w:rPr>
        <w:t>WFD</w:t>
      </w:r>
      <w:r w:rsidRPr="00617969">
        <w:rPr>
          <w:rFonts w:ascii="Arial" w:eastAsia="Calibri" w:hAnsi="Arial" w:cs="Arial"/>
          <w:sz w:val="24"/>
          <w:szCs w:val="24"/>
        </w:rPr>
        <w:tab/>
      </w:r>
      <w:r w:rsidRPr="00617969">
        <w:rPr>
          <w:rFonts w:ascii="Arial" w:eastAsia="Calibri" w:hAnsi="Arial" w:cs="Arial"/>
          <w:sz w:val="24"/>
          <w:szCs w:val="24"/>
        </w:rPr>
        <w:tab/>
      </w:r>
      <w:r w:rsidRPr="00617969">
        <w:rPr>
          <w:rFonts w:ascii="Arial" w:eastAsia="Calibri" w:hAnsi="Arial" w:cs="Arial"/>
          <w:sz w:val="24"/>
          <w:szCs w:val="24"/>
        </w:rPr>
        <w:tab/>
      </w:r>
      <w:r w:rsidRPr="00617969">
        <w:rPr>
          <w:rFonts w:ascii="Arial" w:eastAsia="Calibri" w:hAnsi="Arial" w:cs="Arial"/>
          <w:bCs/>
          <w:sz w:val="24"/>
          <w:szCs w:val="24"/>
        </w:rPr>
        <w:t>Westminster Foundation for Democracy</w:t>
      </w:r>
    </w:p>
    <w:p w14:paraId="1B33B723" w14:textId="77777777" w:rsidR="0044467D" w:rsidRPr="00617969" w:rsidRDefault="0044467D" w:rsidP="0044467D">
      <w:pPr>
        <w:rPr>
          <w:rFonts w:ascii="Arial" w:eastAsia="Calibri" w:hAnsi="Arial" w:cs="Arial"/>
          <w:sz w:val="24"/>
          <w:szCs w:val="24"/>
        </w:rPr>
      </w:pPr>
    </w:p>
    <w:p w14:paraId="2A05756F" w14:textId="77777777" w:rsidR="0044467D" w:rsidRPr="00617969" w:rsidRDefault="0044467D" w:rsidP="0044467D">
      <w:pPr>
        <w:rPr>
          <w:rFonts w:ascii="Arial" w:eastAsia="Calibri" w:hAnsi="Arial" w:cs="Arial"/>
          <w:sz w:val="24"/>
          <w:szCs w:val="24"/>
        </w:rPr>
      </w:pPr>
    </w:p>
    <w:p w14:paraId="2E76F440" w14:textId="77777777" w:rsidR="0044467D" w:rsidRPr="00617969" w:rsidRDefault="0044467D" w:rsidP="0044467D">
      <w:pPr>
        <w:rPr>
          <w:rFonts w:ascii="Arial" w:eastAsia="Calibri" w:hAnsi="Arial" w:cs="Arial"/>
          <w:sz w:val="24"/>
          <w:szCs w:val="24"/>
        </w:rPr>
      </w:pPr>
    </w:p>
    <w:p w14:paraId="2BC383A8" w14:textId="77777777" w:rsidR="006E56FB" w:rsidRPr="00617969" w:rsidRDefault="006E56FB" w:rsidP="0044467D">
      <w:pPr>
        <w:rPr>
          <w:rFonts w:ascii="Arial" w:eastAsia="Calibri" w:hAnsi="Arial" w:cs="Arial"/>
          <w:sz w:val="24"/>
          <w:szCs w:val="24"/>
        </w:rPr>
      </w:pPr>
    </w:p>
    <w:p w14:paraId="2484F552" w14:textId="77777777" w:rsidR="0044467D" w:rsidRPr="00617969" w:rsidRDefault="0044467D" w:rsidP="0044467D">
      <w:pPr>
        <w:rPr>
          <w:rFonts w:ascii="Arial" w:eastAsia="Calibri" w:hAnsi="Arial" w:cs="Arial"/>
          <w:sz w:val="24"/>
          <w:szCs w:val="24"/>
        </w:rPr>
      </w:pPr>
    </w:p>
    <w:p w14:paraId="1BC41BDD" w14:textId="77777777" w:rsidR="0044467D" w:rsidRPr="00617969" w:rsidRDefault="0044467D" w:rsidP="0044467D">
      <w:pPr>
        <w:rPr>
          <w:rFonts w:ascii="Arial" w:eastAsia="Calibri" w:hAnsi="Arial" w:cs="Arial"/>
          <w:sz w:val="24"/>
          <w:szCs w:val="24"/>
        </w:rPr>
      </w:pPr>
    </w:p>
    <w:p w14:paraId="4D6DB54A" w14:textId="77777777" w:rsidR="0044467D" w:rsidRPr="00617969" w:rsidRDefault="0044467D" w:rsidP="0044467D">
      <w:pPr>
        <w:rPr>
          <w:rFonts w:ascii="Arial" w:eastAsia="Calibri" w:hAnsi="Arial" w:cs="Arial"/>
          <w:sz w:val="24"/>
          <w:szCs w:val="24"/>
        </w:rPr>
      </w:pPr>
    </w:p>
    <w:p w14:paraId="7B0F76A7" w14:textId="77777777" w:rsidR="006E56FB" w:rsidRPr="00617969" w:rsidRDefault="006E56FB" w:rsidP="0044467D">
      <w:pPr>
        <w:rPr>
          <w:rFonts w:ascii="Arial" w:eastAsia="Calibri" w:hAnsi="Arial" w:cs="Arial"/>
          <w:sz w:val="24"/>
          <w:szCs w:val="24"/>
        </w:rPr>
      </w:pPr>
    </w:p>
    <w:p w14:paraId="04D0C715" w14:textId="77777777" w:rsidR="0044467D" w:rsidRPr="00617969" w:rsidRDefault="0044467D" w:rsidP="0044467D">
      <w:pPr>
        <w:rPr>
          <w:rFonts w:ascii="Arial" w:eastAsia="Calibri" w:hAnsi="Arial" w:cs="Arial"/>
          <w:sz w:val="24"/>
          <w:szCs w:val="24"/>
        </w:rPr>
      </w:pPr>
    </w:p>
    <w:p w14:paraId="3377956F" w14:textId="77777777" w:rsidR="00617969" w:rsidRPr="00617969" w:rsidRDefault="00617969" w:rsidP="0044467D">
      <w:pPr>
        <w:rPr>
          <w:rFonts w:ascii="Arial" w:eastAsia="Calibri" w:hAnsi="Arial" w:cs="Arial"/>
          <w:sz w:val="24"/>
          <w:szCs w:val="24"/>
        </w:rPr>
      </w:pPr>
    </w:p>
    <w:p w14:paraId="2B508EF8" w14:textId="77777777" w:rsidR="0044467D" w:rsidRPr="00617969" w:rsidRDefault="0044467D" w:rsidP="0044467D">
      <w:pPr>
        <w:rPr>
          <w:rFonts w:ascii="Arial" w:eastAsia="Calibri" w:hAnsi="Arial" w:cs="Arial"/>
          <w:sz w:val="24"/>
          <w:szCs w:val="24"/>
        </w:rPr>
      </w:pPr>
    </w:p>
    <w:p w14:paraId="4C898600" w14:textId="1E7D4902" w:rsidR="0044467D" w:rsidRPr="00617969" w:rsidRDefault="0044467D" w:rsidP="00617969">
      <w:pPr>
        <w:shd w:val="clear" w:color="auto" w:fill="1F4E79" w:themeFill="accent1" w:themeFillShade="80"/>
        <w:spacing w:before="0" w:after="0"/>
        <w:rPr>
          <w:rFonts w:ascii="Arial" w:hAnsi="Arial" w:cs="Arial"/>
          <w:color w:val="FFFFFF" w:themeColor="background1"/>
          <w:sz w:val="32"/>
          <w:szCs w:val="32"/>
        </w:rPr>
      </w:pPr>
      <w:bookmarkStart w:id="2" w:name="_Toc96587377"/>
      <w:bookmarkStart w:id="3" w:name="_Toc96588064"/>
      <w:bookmarkStart w:id="4" w:name="_Toc97195101"/>
      <w:r w:rsidRPr="00617969">
        <w:rPr>
          <w:rFonts w:ascii="Arial" w:hAnsi="Arial" w:cs="Arial"/>
          <w:color w:val="FFFFFF" w:themeColor="background1"/>
          <w:sz w:val="32"/>
          <w:szCs w:val="32"/>
        </w:rPr>
        <w:lastRenderedPageBreak/>
        <w:t>List of graphs</w:t>
      </w:r>
      <w:bookmarkEnd w:id="2"/>
      <w:bookmarkEnd w:id="3"/>
      <w:bookmarkEnd w:id="4"/>
    </w:p>
    <w:p w14:paraId="52E699E5" w14:textId="77777777" w:rsidR="0044467D" w:rsidRPr="00617969" w:rsidRDefault="0044467D" w:rsidP="00617969">
      <w:pPr>
        <w:spacing w:before="0" w:after="0"/>
        <w:rPr>
          <w:rFonts w:ascii="Arial" w:eastAsia="Calibri" w:hAnsi="Arial" w:cs="Arial"/>
          <w:sz w:val="24"/>
          <w:szCs w:val="24"/>
        </w:rPr>
      </w:pPr>
    </w:p>
    <w:p w14:paraId="73AAD59B" w14:textId="08402B2E" w:rsidR="0044467D" w:rsidRPr="00617969" w:rsidRDefault="00A07F74" w:rsidP="00617969">
      <w:pPr>
        <w:pBdr>
          <w:top w:val="nil"/>
          <w:left w:val="nil"/>
          <w:bottom w:val="nil"/>
          <w:right w:val="nil"/>
          <w:between w:val="nil"/>
        </w:pBdr>
        <w:spacing w:before="0" w:after="0"/>
        <w:rPr>
          <w:rFonts w:ascii="Arial" w:eastAsia="Calibri" w:hAnsi="Arial" w:cs="Arial"/>
          <w:color w:val="000000"/>
          <w:sz w:val="24"/>
          <w:szCs w:val="24"/>
        </w:rPr>
      </w:pPr>
      <w:r w:rsidRPr="00617969">
        <w:rPr>
          <w:rFonts w:ascii="Arial" w:eastAsia="Calibri" w:hAnsi="Arial" w:cs="Arial"/>
          <w:color w:val="1F4E79" w:themeColor="accent1" w:themeShade="80"/>
          <w:sz w:val="24"/>
          <w:szCs w:val="24"/>
        </w:rPr>
        <w:t>Graph</w:t>
      </w:r>
      <w:r w:rsidR="0044467D" w:rsidRPr="00617969">
        <w:rPr>
          <w:rFonts w:ascii="Arial" w:eastAsia="Calibri" w:hAnsi="Arial" w:cs="Arial"/>
          <w:color w:val="1F4E79" w:themeColor="accent1" w:themeShade="80"/>
          <w:sz w:val="24"/>
          <w:szCs w:val="24"/>
        </w:rPr>
        <w:t xml:space="preserve"> 1: </w:t>
      </w:r>
      <w:r w:rsidR="0044467D" w:rsidRPr="00617969">
        <w:rPr>
          <w:rFonts w:ascii="Arial" w:eastAsia="Calibri" w:hAnsi="Arial" w:cs="Arial"/>
          <w:color w:val="000000"/>
          <w:sz w:val="24"/>
          <w:szCs w:val="24"/>
        </w:rPr>
        <w:t>Real annual GDP growth by quarters (%)</w:t>
      </w:r>
    </w:p>
    <w:p w14:paraId="7BD19F54" w14:textId="28A6A385" w:rsidR="0044467D" w:rsidRPr="00617969" w:rsidRDefault="00A07F74" w:rsidP="006D5BE4">
      <w:pPr>
        <w:pBdr>
          <w:top w:val="nil"/>
          <w:left w:val="nil"/>
          <w:bottom w:val="nil"/>
          <w:right w:val="nil"/>
          <w:between w:val="nil"/>
        </w:pBdr>
        <w:spacing w:after="0"/>
        <w:rPr>
          <w:rFonts w:ascii="Arial" w:eastAsia="Calibri" w:hAnsi="Arial" w:cs="Arial"/>
          <w:color w:val="000000"/>
          <w:sz w:val="24"/>
          <w:szCs w:val="24"/>
        </w:rPr>
      </w:pPr>
      <w:r w:rsidRPr="00617969">
        <w:rPr>
          <w:rFonts w:ascii="Arial" w:eastAsia="Calibri" w:hAnsi="Arial" w:cs="Arial"/>
          <w:color w:val="1F4E79" w:themeColor="accent1" w:themeShade="80"/>
          <w:sz w:val="24"/>
          <w:szCs w:val="24"/>
        </w:rPr>
        <w:t>Graph</w:t>
      </w:r>
      <w:r w:rsidR="0044467D" w:rsidRPr="00617969">
        <w:rPr>
          <w:rFonts w:ascii="Arial" w:eastAsia="Calibri" w:hAnsi="Arial" w:cs="Arial"/>
          <w:color w:val="1F4E79" w:themeColor="accent1" w:themeShade="80"/>
          <w:sz w:val="24"/>
          <w:szCs w:val="24"/>
        </w:rPr>
        <w:t xml:space="preserve"> 2: </w:t>
      </w:r>
      <w:r w:rsidR="0044467D" w:rsidRPr="00617969">
        <w:rPr>
          <w:rFonts w:ascii="Arial" w:eastAsia="Calibri" w:hAnsi="Arial" w:cs="Arial"/>
          <w:color w:val="000000"/>
          <w:sz w:val="24"/>
          <w:szCs w:val="24"/>
        </w:rPr>
        <w:t>Consolidated fiscal indicators of the state budget, 11 months</w:t>
      </w:r>
    </w:p>
    <w:p w14:paraId="33DA5BD1" w14:textId="69C1EDEA" w:rsidR="0044467D" w:rsidRPr="00617969" w:rsidRDefault="0044467D" w:rsidP="0044467D">
      <w:pPr>
        <w:pBdr>
          <w:top w:val="nil"/>
          <w:left w:val="nil"/>
          <w:bottom w:val="nil"/>
          <w:right w:val="nil"/>
          <w:between w:val="nil"/>
        </w:pBdr>
        <w:spacing w:after="0" w:line="240" w:lineRule="auto"/>
        <w:rPr>
          <w:rFonts w:ascii="Arial" w:eastAsia="Calibri" w:hAnsi="Arial" w:cs="Arial"/>
          <w:color w:val="000000"/>
          <w:sz w:val="24"/>
          <w:szCs w:val="24"/>
        </w:rPr>
      </w:pPr>
      <w:r w:rsidRPr="00617969">
        <w:rPr>
          <w:rFonts w:ascii="Arial" w:eastAsia="Calibri" w:hAnsi="Arial" w:cs="Arial"/>
          <w:color w:val="1F4E79" w:themeColor="accent1" w:themeShade="80"/>
          <w:sz w:val="24"/>
          <w:szCs w:val="24"/>
        </w:rPr>
        <w:t xml:space="preserve">Graph 3: </w:t>
      </w:r>
      <w:r w:rsidRPr="00617969">
        <w:rPr>
          <w:rFonts w:ascii="Arial" w:eastAsia="Calibri" w:hAnsi="Arial" w:cs="Arial"/>
          <w:color w:val="000000"/>
          <w:sz w:val="24"/>
          <w:szCs w:val="24"/>
        </w:rPr>
        <w:t>Performance of budget expenditures for the 8-month period for health,</w:t>
      </w:r>
      <w:r w:rsidR="006D5BE4" w:rsidRPr="00617969">
        <w:rPr>
          <w:rFonts w:ascii="Arial" w:eastAsia="Calibri" w:hAnsi="Arial" w:cs="Arial"/>
          <w:color w:val="000000"/>
          <w:sz w:val="24"/>
          <w:szCs w:val="24"/>
        </w:rPr>
        <w:br/>
        <w:t xml:space="preserve">             </w:t>
      </w:r>
      <w:r w:rsidRPr="00617969">
        <w:rPr>
          <w:rFonts w:ascii="Arial" w:eastAsia="Calibri" w:hAnsi="Arial" w:cs="Arial"/>
          <w:color w:val="000000"/>
          <w:sz w:val="24"/>
          <w:szCs w:val="24"/>
        </w:rPr>
        <w:t xml:space="preserve"> </w:t>
      </w:r>
      <w:r w:rsidR="006D5BE4" w:rsidRPr="00617969">
        <w:rPr>
          <w:rFonts w:ascii="Arial" w:eastAsia="Calibri" w:hAnsi="Arial" w:cs="Arial"/>
          <w:color w:val="000000"/>
          <w:sz w:val="24"/>
          <w:szCs w:val="24"/>
        </w:rPr>
        <w:t xml:space="preserve"> </w:t>
      </w:r>
      <w:r w:rsidRPr="00617969">
        <w:rPr>
          <w:rFonts w:ascii="Arial" w:eastAsia="Calibri" w:hAnsi="Arial" w:cs="Arial"/>
          <w:color w:val="000000"/>
          <w:sz w:val="24"/>
          <w:szCs w:val="24"/>
        </w:rPr>
        <w:t>according to the programs 2019-2021</w:t>
      </w:r>
    </w:p>
    <w:p w14:paraId="5B0135F8" w14:textId="2128A686" w:rsidR="0044467D" w:rsidRPr="00617969" w:rsidRDefault="0044467D" w:rsidP="0044467D">
      <w:pPr>
        <w:pBdr>
          <w:top w:val="nil"/>
          <w:left w:val="nil"/>
          <w:bottom w:val="nil"/>
          <w:right w:val="nil"/>
          <w:between w:val="nil"/>
        </w:pBdr>
        <w:spacing w:after="0" w:line="240" w:lineRule="auto"/>
        <w:rPr>
          <w:rFonts w:ascii="Arial" w:eastAsia="Calibri" w:hAnsi="Arial" w:cs="Arial"/>
          <w:color w:val="000000"/>
          <w:sz w:val="24"/>
          <w:szCs w:val="24"/>
        </w:rPr>
      </w:pPr>
      <w:r w:rsidRPr="00617969">
        <w:rPr>
          <w:rFonts w:ascii="Arial" w:eastAsia="Calibri" w:hAnsi="Arial" w:cs="Arial"/>
          <w:color w:val="1F4E79" w:themeColor="accent1" w:themeShade="80"/>
          <w:sz w:val="24"/>
          <w:szCs w:val="24"/>
        </w:rPr>
        <w:t xml:space="preserve">Graph 4: </w:t>
      </w:r>
      <w:r w:rsidRPr="00617969">
        <w:rPr>
          <w:rFonts w:ascii="Arial" w:eastAsia="Calibri" w:hAnsi="Arial" w:cs="Arial"/>
          <w:color w:val="000000"/>
          <w:sz w:val="24"/>
          <w:szCs w:val="24"/>
        </w:rPr>
        <w:t>Implementation of budget expenditures for the 8 months for health according</w:t>
      </w:r>
      <w:r w:rsidR="006D5BE4" w:rsidRPr="00617969">
        <w:rPr>
          <w:rFonts w:ascii="Arial" w:eastAsia="Calibri" w:hAnsi="Arial" w:cs="Arial"/>
          <w:color w:val="000000"/>
          <w:sz w:val="24"/>
          <w:szCs w:val="24"/>
        </w:rPr>
        <w:br/>
        <w:t xml:space="preserve">              </w:t>
      </w:r>
      <w:r w:rsidRPr="00617969">
        <w:rPr>
          <w:rFonts w:ascii="Arial" w:eastAsia="Calibri" w:hAnsi="Arial" w:cs="Arial"/>
          <w:color w:val="000000"/>
          <w:sz w:val="24"/>
          <w:szCs w:val="24"/>
        </w:rPr>
        <w:t xml:space="preserve"> to the 2020 programs</w:t>
      </w:r>
    </w:p>
    <w:p w14:paraId="58804B27" w14:textId="75590010" w:rsidR="0044467D" w:rsidRPr="00617969" w:rsidRDefault="0044467D" w:rsidP="0044467D">
      <w:pPr>
        <w:pBdr>
          <w:top w:val="nil"/>
          <w:left w:val="nil"/>
          <w:bottom w:val="nil"/>
          <w:right w:val="nil"/>
          <w:between w:val="nil"/>
        </w:pBdr>
        <w:spacing w:after="0" w:line="240" w:lineRule="auto"/>
        <w:rPr>
          <w:rFonts w:ascii="Arial" w:eastAsia="Calibri" w:hAnsi="Arial" w:cs="Arial"/>
          <w:color w:val="000000"/>
          <w:sz w:val="24"/>
          <w:szCs w:val="24"/>
        </w:rPr>
      </w:pPr>
      <w:r w:rsidRPr="00617969">
        <w:rPr>
          <w:rFonts w:ascii="Arial" w:eastAsia="Calibri" w:hAnsi="Arial" w:cs="Arial"/>
          <w:color w:val="1F4E79" w:themeColor="accent1" w:themeShade="80"/>
          <w:sz w:val="24"/>
          <w:szCs w:val="24"/>
        </w:rPr>
        <w:t xml:space="preserve">Graph 5: </w:t>
      </w:r>
      <w:r w:rsidR="00B2028F">
        <w:rPr>
          <w:rFonts w:ascii="Arial" w:eastAsia="Calibri" w:hAnsi="Arial" w:cs="Arial"/>
          <w:color w:val="1F4E79" w:themeColor="accent1" w:themeShade="80"/>
          <w:sz w:val="24"/>
          <w:szCs w:val="24"/>
        </w:rPr>
        <w:t xml:space="preserve"> </w:t>
      </w:r>
      <w:r w:rsidR="00857CC1" w:rsidRPr="00617969">
        <w:rPr>
          <w:rFonts w:ascii="Arial" w:eastAsia="Calibri" w:hAnsi="Arial" w:cs="Arial"/>
          <w:color w:val="000000"/>
          <w:sz w:val="24"/>
          <w:szCs w:val="24"/>
        </w:rPr>
        <w:t xml:space="preserve">Implementation </w:t>
      </w:r>
      <w:r w:rsidRPr="00617969">
        <w:rPr>
          <w:rFonts w:ascii="Arial" w:eastAsia="Calibri" w:hAnsi="Arial" w:cs="Arial"/>
          <w:color w:val="000000"/>
          <w:sz w:val="24"/>
          <w:szCs w:val="24"/>
        </w:rPr>
        <w:t>of budget expenditures for the 8 months for health, according</w:t>
      </w:r>
      <w:r w:rsidR="006D5BE4" w:rsidRPr="00617969">
        <w:rPr>
          <w:rFonts w:ascii="Arial" w:eastAsia="Calibri" w:hAnsi="Arial" w:cs="Arial"/>
          <w:color w:val="000000"/>
          <w:sz w:val="24"/>
          <w:szCs w:val="24"/>
        </w:rPr>
        <w:br/>
        <w:t xml:space="preserve">              </w:t>
      </w:r>
      <w:r w:rsidRPr="00617969">
        <w:rPr>
          <w:rFonts w:ascii="Arial" w:eastAsia="Calibri" w:hAnsi="Arial" w:cs="Arial"/>
          <w:color w:val="000000"/>
          <w:sz w:val="24"/>
          <w:szCs w:val="24"/>
        </w:rPr>
        <w:t xml:space="preserve"> </w:t>
      </w:r>
      <w:r w:rsidR="00B2028F">
        <w:rPr>
          <w:rFonts w:ascii="Arial" w:eastAsia="Calibri" w:hAnsi="Arial" w:cs="Arial"/>
          <w:color w:val="000000"/>
          <w:sz w:val="24"/>
          <w:szCs w:val="24"/>
        </w:rPr>
        <w:t xml:space="preserve"> </w:t>
      </w:r>
      <w:r w:rsidRPr="00617969">
        <w:rPr>
          <w:rFonts w:ascii="Arial" w:eastAsia="Calibri" w:hAnsi="Arial" w:cs="Arial"/>
          <w:color w:val="000000"/>
          <w:sz w:val="24"/>
          <w:szCs w:val="24"/>
        </w:rPr>
        <w:t>to 2021 programs</w:t>
      </w:r>
    </w:p>
    <w:p w14:paraId="4CCFEBC3" w14:textId="74A19241" w:rsidR="0044467D" w:rsidRPr="00617969" w:rsidRDefault="0044467D" w:rsidP="0044467D">
      <w:pPr>
        <w:pBdr>
          <w:top w:val="nil"/>
          <w:left w:val="nil"/>
          <w:bottom w:val="nil"/>
          <w:right w:val="nil"/>
          <w:between w:val="nil"/>
        </w:pBdr>
        <w:spacing w:after="0" w:line="240" w:lineRule="auto"/>
        <w:rPr>
          <w:rFonts w:ascii="Arial" w:eastAsia="Calibri" w:hAnsi="Arial" w:cs="Arial"/>
          <w:color w:val="000000"/>
          <w:sz w:val="24"/>
          <w:szCs w:val="24"/>
        </w:rPr>
      </w:pPr>
      <w:r w:rsidRPr="00617969">
        <w:rPr>
          <w:rFonts w:ascii="Arial" w:eastAsia="Calibri" w:hAnsi="Arial" w:cs="Arial"/>
          <w:color w:val="1F4E79" w:themeColor="accent1" w:themeShade="80"/>
          <w:sz w:val="24"/>
          <w:szCs w:val="24"/>
        </w:rPr>
        <w:t xml:space="preserve">Graph 6: </w:t>
      </w:r>
      <w:r w:rsidR="00B2028F">
        <w:rPr>
          <w:rFonts w:ascii="Arial" w:eastAsia="Calibri" w:hAnsi="Arial" w:cs="Arial"/>
          <w:color w:val="1F4E79" w:themeColor="accent1" w:themeShade="80"/>
          <w:sz w:val="24"/>
          <w:szCs w:val="24"/>
        </w:rPr>
        <w:t xml:space="preserve"> </w:t>
      </w:r>
      <w:r w:rsidRPr="00617969">
        <w:rPr>
          <w:rFonts w:ascii="Arial" w:eastAsia="Calibri" w:hAnsi="Arial" w:cs="Arial"/>
          <w:color w:val="000000"/>
          <w:sz w:val="24"/>
          <w:szCs w:val="24"/>
        </w:rPr>
        <w:t>Health expenditures/total budget expenditures, 8 months (%)</w:t>
      </w:r>
    </w:p>
    <w:p w14:paraId="5F947473" w14:textId="1C89FC52" w:rsidR="0044467D" w:rsidRPr="00617969" w:rsidRDefault="0044467D" w:rsidP="0044467D">
      <w:pPr>
        <w:pBdr>
          <w:top w:val="nil"/>
          <w:left w:val="nil"/>
          <w:bottom w:val="nil"/>
          <w:right w:val="nil"/>
          <w:between w:val="nil"/>
        </w:pBdr>
        <w:spacing w:after="0" w:line="240" w:lineRule="auto"/>
        <w:rPr>
          <w:rFonts w:ascii="Arial" w:eastAsia="Calibri" w:hAnsi="Arial" w:cs="Arial"/>
          <w:color w:val="000000"/>
          <w:sz w:val="24"/>
          <w:szCs w:val="24"/>
        </w:rPr>
      </w:pPr>
      <w:r w:rsidRPr="00617969">
        <w:rPr>
          <w:rFonts w:ascii="Arial" w:eastAsia="Calibri" w:hAnsi="Arial" w:cs="Arial"/>
          <w:color w:val="1F4E79" w:themeColor="accent1" w:themeShade="80"/>
          <w:sz w:val="24"/>
          <w:szCs w:val="24"/>
        </w:rPr>
        <w:t xml:space="preserve">Graph 7: </w:t>
      </w:r>
      <w:r w:rsidR="00B2028F">
        <w:rPr>
          <w:rFonts w:ascii="Arial" w:eastAsia="Calibri" w:hAnsi="Arial" w:cs="Arial"/>
          <w:color w:val="1F4E79" w:themeColor="accent1" w:themeShade="80"/>
          <w:sz w:val="24"/>
          <w:szCs w:val="24"/>
        </w:rPr>
        <w:t xml:space="preserve"> </w:t>
      </w:r>
      <w:r w:rsidR="00857CC1" w:rsidRPr="00617969">
        <w:rPr>
          <w:rFonts w:ascii="Arial" w:eastAsia="Calibri" w:hAnsi="Arial" w:cs="Arial"/>
          <w:color w:val="000000"/>
          <w:sz w:val="24"/>
          <w:szCs w:val="24"/>
        </w:rPr>
        <w:t xml:space="preserve">Delivery </w:t>
      </w:r>
      <w:r w:rsidRPr="00617969">
        <w:rPr>
          <w:rFonts w:ascii="Arial" w:eastAsia="Calibri" w:hAnsi="Arial" w:cs="Arial"/>
          <w:color w:val="000000"/>
          <w:sz w:val="24"/>
          <w:szCs w:val="24"/>
        </w:rPr>
        <w:t xml:space="preserve">of health services by main </w:t>
      </w:r>
      <w:r w:rsidR="00857CC1" w:rsidRPr="00617969">
        <w:rPr>
          <w:rFonts w:ascii="Arial" w:eastAsia="Calibri" w:hAnsi="Arial" w:cs="Arial"/>
          <w:color w:val="000000"/>
          <w:sz w:val="24"/>
          <w:szCs w:val="24"/>
        </w:rPr>
        <w:t>budget lines</w:t>
      </w:r>
      <w:r w:rsidRPr="00617969">
        <w:rPr>
          <w:rFonts w:ascii="Arial" w:eastAsia="Calibri" w:hAnsi="Arial" w:cs="Arial"/>
          <w:color w:val="000000"/>
          <w:sz w:val="24"/>
          <w:szCs w:val="24"/>
        </w:rPr>
        <w:t>, 8 months</w:t>
      </w:r>
    </w:p>
    <w:p w14:paraId="5D444D19" w14:textId="7574B7DA" w:rsidR="0044467D" w:rsidRPr="00617969" w:rsidRDefault="0044467D" w:rsidP="0044467D">
      <w:pPr>
        <w:pBdr>
          <w:top w:val="nil"/>
          <w:left w:val="nil"/>
          <w:bottom w:val="nil"/>
          <w:right w:val="nil"/>
          <w:between w:val="nil"/>
        </w:pBdr>
        <w:spacing w:after="0" w:line="240" w:lineRule="auto"/>
        <w:rPr>
          <w:rFonts w:ascii="Arial" w:eastAsia="Calibri" w:hAnsi="Arial" w:cs="Arial"/>
          <w:color w:val="000000"/>
          <w:sz w:val="24"/>
          <w:szCs w:val="24"/>
        </w:rPr>
      </w:pPr>
      <w:r w:rsidRPr="00617969">
        <w:rPr>
          <w:rFonts w:ascii="Arial" w:eastAsia="Calibri" w:hAnsi="Arial" w:cs="Arial"/>
          <w:color w:val="1F4E79" w:themeColor="accent1" w:themeShade="80"/>
          <w:sz w:val="24"/>
          <w:szCs w:val="24"/>
        </w:rPr>
        <w:t xml:space="preserve">Graph 8: </w:t>
      </w:r>
      <w:r w:rsidR="00B2028F">
        <w:rPr>
          <w:rFonts w:ascii="Arial" w:eastAsia="Calibri" w:hAnsi="Arial" w:cs="Arial"/>
          <w:color w:val="1F4E79" w:themeColor="accent1" w:themeShade="80"/>
          <w:sz w:val="24"/>
          <w:szCs w:val="24"/>
        </w:rPr>
        <w:t xml:space="preserve"> </w:t>
      </w:r>
      <w:r w:rsidRPr="00617969">
        <w:rPr>
          <w:rFonts w:ascii="Arial" w:eastAsia="Calibri" w:hAnsi="Arial" w:cs="Arial"/>
          <w:color w:val="000000"/>
          <w:sz w:val="24"/>
          <w:szCs w:val="24"/>
        </w:rPr>
        <w:t>Number of visits to Primary Health Care</w:t>
      </w:r>
    </w:p>
    <w:p w14:paraId="204E9273" w14:textId="19BE2A4C" w:rsidR="0044467D" w:rsidRPr="00617969" w:rsidRDefault="0044467D" w:rsidP="00B2028F">
      <w:pPr>
        <w:pBdr>
          <w:top w:val="nil"/>
          <w:left w:val="nil"/>
          <w:bottom w:val="nil"/>
          <w:right w:val="nil"/>
          <w:between w:val="nil"/>
        </w:pBdr>
        <w:spacing w:after="0" w:line="240" w:lineRule="auto"/>
        <w:ind w:left="1134" w:hanging="1134"/>
        <w:rPr>
          <w:rFonts w:ascii="Arial" w:eastAsia="Calibri" w:hAnsi="Arial" w:cs="Arial"/>
          <w:color w:val="000000"/>
          <w:sz w:val="24"/>
          <w:szCs w:val="24"/>
        </w:rPr>
      </w:pPr>
      <w:r w:rsidRPr="00617969">
        <w:rPr>
          <w:rFonts w:ascii="Arial" w:eastAsia="Calibri" w:hAnsi="Arial" w:cs="Arial"/>
          <w:color w:val="1F4E79" w:themeColor="accent1" w:themeShade="80"/>
          <w:sz w:val="24"/>
          <w:szCs w:val="24"/>
        </w:rPr>
        <w:t xml:space="preserve">Graph 9: </w:t>
      </w:r>
      <w:r w:rsidR="00B2028F">
        <w:rPr>
          <w:rFonts w:ascii="Arial" w:eastAsia="Calibri" w:hAnsi="Arial" w:cs="Arial"/>
          <w:color w:val="1F4E79" w:themeColor="accent1" w:themeShade="80"/>
          <w:sz w:val="24"/>
          <w:szCs w:val="24"/>
        </w:rPr>
        <w:t xml:space="preserve"> </w:t>
      </w:r>
      <w:r w:rsidRPr="00617969">
        <w:rPr>
          <w:rFonts w:ascii="Arial" w:eastAsia="Calibri" w:hAnsi="Arial" w:cs="Arial"/>
          <w:color w:val="000000"/>
          <w:sz w:val="24"/>
          <w:szCs w:val="24"/>
        </w:rPr>
        <w:t>Implementation of the program "Primary health care services" by main</w:t>
      </w:r>
      <w:r w:rsidR="00B2028F">
        <w:rPr>
          <w:rFonts w:ascii="Arial" w:eastAsia="Calibri" w:hAnsi="Arial" w:cs="Arial"/>
          <w:color w:val="000000"/>
          <w:sz w:val="24"/>
          <w:szCs w:val="24"/>
        </w:rPr>
        <w:t xml:space="preserve"> budget</w:t>
      </w:r>
      <w:r w:rsidR="00B2028F" w:rsidRPr="00B2028F">
        <w:rPr>
          <w:rFonts w:ascii="Arial" w:eastAsia="Calibri" w:hAnsi="Arial" w:cs="Arial"/>
          <w:color w:val="000000"/>
          <w:sz w:val="24"/>
          <w:szCs w:val="24"/>
        </w:rPr>
        <w:t xml:space="preserve"> </w:t>
      </w:r>
      <w:r w:rsidR="00B2028F" w:rsidRPr="00617969">
        <w:rPr>
          <w:rFonts w:ascii="Arial" w:eastAsia="Calibri" w:hAnsi="Arial" w:cs="Arial"/>
          <w:color w:val="000000"/>
          <w:sz w:val="24"/>
          <w:szCs w:val="24"/>
        </w:rPr>
        <w:t>lines, 8 months</w:t>
      </w:r>
      <w:r w:rsidR="00B2028F">
        <w:rPr>
          <w:rFonts w:ascii="Arial" w:eastAsia="Calibri" w:hAnsi="Arial" w:cs="Arial"/>
          <w:color w:val="000000"/>
          <w:sz w:val="24"/>
          <w:szCs w:val="24"/>
        </w:rPr>
        <w:t xml:space="preserve"> </w:t>
      </w:r>
      <w:r w:rsidR="006D5BE4" w:rsidRPr="00617969">
        <w:rPr>
          <w:rFonts w:ascii="Arial" w:eastAsia="Calibri" w:hAnsi="Arial" w:cs="Arial"/>
          <w:color w:val="000000"/>
          <w:sz w:val="24"/>
          <w:szCs w:val="24"/>
        </w:rPr>
        <w:tab/>
        <w:t xml:space="preserve">    </w:t>
      </w:r>
      <w:r w:rsidR="00B2028F">
        <w:rPr>
          <w:rFonts w:ascii="Arial" w:eastAsia="Calibri" w:hAnsi="Arial" w:cs="Arial"/>
          <w:color w:val="000000"/>
          <w:sz w:val="24"/>
          <w:szCs w:val="24"/>
        </w:rPr>
        <w:t xml:space="preserve">     </w:t>
      </w:r>
    </w:p>
    <w:p w14:paraId="0154FB81" w14:textId="0AF7A446" w:rsidR="0044467D" w:rsidRPr="00617969" w:rsidRDefault="0044467D" w:rsidP="0044467D">
      <w:pPr>
        <w:pBdr>
          <w:top w:val="nil"/>
          <w:left w:val="nil"/>
          <w:bottom w:val="nil"/>
          <w:right w:val="nil"/>
          <w:between w:val="nil"/>
        </w:pBdr>
        <w:spacing w:after="0" w:line="240" w:lineRule="auto"/>
        <w:rPr>
          <w:rFonts w:ascii="Arial" w:eastAsia="Calibri" w:hAnsi="Arial" w:cs="Arial"/>
          <w:color w:val="000000"/>
          <w:sz w:val="24"/>
          <w:szCs w:val="24"/>
        </w:rPr>
      </w:pPr>
      <w:r w:rsidRPr="00617969">
        <w:rPr>
          <w:rFonts w:ascii="Arial" w:eastAsia="Calibri" w:hAnsi="Arial" w:cs="Arial"/>
          <w:color w:val="1F4E79" w:themeColor="accent1" w:themeShade="80"/>
          <w:sz w:val="24"/>
          <w:szCs w:val="24"/>
        </w:rPr>
        <w:t>Graph 10:</w:t>
      </w:r>
      <w:r w:rsidR="00B2028F">
        <w:rPr>
          <w:rFonts w:ascii="Arial" w:eastAsia="Calibri" w:hAnsi="Arial" w:cs="Arial"/>
          <w:color w:val="1F4E79" w:themeColor="accent1" w:themeShade="80"/>
          <w:sz w:val="24"/>
          <w:szCs w:val="24"/>
        </w:rPr>
        <w:t xml:space="preserve"> </w:t>
      </w:r>
      <w:r w:rsidRPr="00617969">
        <w:rPr>
          <w:rFonts w:ascii="Arial" w:eastAsia="Calibri" w:hAnsi="Arial" w:cs="Arial"/>
          <w:color w:val="000000"/>
          <w:sz w:val="24"/>
          <w:szCs w:val="24"/>
        </w:rPr>
        <w:t xml:space="preserve">Implementation of the program "Secondary health care services" by </w:t>
      </w:r>
      <w:r w:rsidR="00857CC1" w:rsidRPr="00617969">
        <w:rPr>
          <w:rFonts w:ascii="Arial" w:eastAsia="Calibri" w:hAnsi="Arial" w:cs="Arial"/>
          <w:color w:val="000000"/>
          <w:sz w:val="24"/>
          <w:szCs w:val="24"/>
        </w:rPr>
        <w:t>main</w:t>
      </w:r>
      <w:r w:rsidR="006D5BE4" w:rsidRPr="00617969">
        <w:rPr>
          <w:rFonts w:ascii="Arial" w:eastAsia="Calibri" w:hAnsi="Arial" w:cs="Arial"/>
          <w:color w:val="000000"/>
          <w:sz w:val="24"/>
          <w:szCs w:val="24"/>
        </w:rPr>
        <w:br/>
      </w:r>
      <w:r w:rsidR="00857CC1" w:rsidRPr="00617969">
        <w:rPr>
          <w:rFonts w:ascii="Arial" w:eastAsia="Calibri" w:hAnsi="Arial" w:cs="Arial"/>
          <w:color w:val="000000"/>
          <w:sz w:val="24"/>
          <w:szCs w:val="24"/>
        </w:rPr>
        <w:t xml:space="preserve"> </w:t>
      </w:r>
      <w:r w:rsidR="006D5BE4" w:rsidRPr="00617969">
        <w:rPr>
          <w:rFonts w:ascii="Arial" w:eastAsia="Calibri" w:hAnsi="Arial" w:cs="Arial"/>
          <w:color w:val="000000"/>
          <w:sz w:val="24"/>
          <w:szCs w:val="24"/>
        </w:rPr>
        <w:t xml:space="preserve">                </w:t>
      </w:r>
      <w:r w:rsidR="00857CC1" w:rsidRPr="00617969">
        <w:rPr>
          <w:rFonts w:ascii="Arial" w:eastAsia="Calibri" w:hAnsi="Arial" w:cs="Arial"/>
          <w:color w:val="000000"/>
          <w:sz w:val="24"/>
          <w:szCs w:val="24"/>
        </w:rPr>
        <w:t>budget lines</w:t>
      </w:r>
      <w:r w:rsidRPr="00617969">
        <w:rPr>
          <w:rFonts w:ascii="Arial" w:eastAsia="Calibri" w:hAnsi="Arial" w:cs="Arial"/>
          <w:color w:val="000000"/>
          <w:sz w:val="24"/>
          <w:szCs w:val="24"/>
        </w:rPr>
        <w:t>, 8 months</w:t>
      </w:r>
    </w:p>
    <w:p w14:paraId="34414068" w14:textId="6EE6B9D4" w:rsidR="0044467D" w:rsidRPr="00617969" w:rsidRDefault="0044467D" w:rsidP="0044467D">
      <w:pPr>
        <w:pBdr>
          <w:top w:val="nil"/>
          <w:left w:val="nil"/>
          <w:bottom w:val="nil"/>
          <w:right w:val="nil"/>
          <w:between w:val="nil"/>
        </w:pBdr>
        <w:spacing w:after="0" w:line="240" w:lineRule="auto"/>
        <w:rPr>
          <w:rFonts w:ascii="Arial" w:eastAsia="Calibri" w:hAnsi="Arial" w:cs="Arial"/>
          <w:color w:val="000000"/>
          <w:sz w:val="24"/>
          <w:szCs w:val="24"/>
        </w:rPr>
      </w:pPr>
      <w:r w:rsidRPr="00617969">
        <w:rPr>
          <w:rFonts w:ascii="Arial" w:eastAsia="Calibri" w:hAnsi="Arial" w:cs="Arial"/>
          <w:color w:val="1F4E79" w:themeColor="accent1" w:themeShade="80"/>
          <w:sz w:val="24"/>
          <w:szCs w:val="24"/>
        </w:rPr>
        <w:t xml:space="preserve">Graph 11: </w:t>
      </w:r>
      <w:r w:rsidRPr="00617969">
        <w:rPr>
          <w:rFonts w:ascii="Arial" w:eastAsia="Calibri" w:hAnsi="Arial" w:cs="Arial"/>
          <w:color w:val="000000"/>
          <w:sz w:val="24"/>
          <w:szCs w:val="24"/>
        </w:rPr>
        <w:t xml:space="preserve">Implementation of the program "Public health services" by </w:t>
      </w:r>
      <w:r w:rsidR="00857CC1" w:rsidRPr="00617969">
        <w:rPr>
          <w:rFonts w:ascii="Arial" w:eastAsia="Calibri" w:hAnsi="Arial" w:cs="Arial"/>
          <w:color w:val="000000"/>
          <w:sz w:val="24"/>
          <w:szCs w:val="24"/>
        </w:rPr>
        <w:t>main budget lines</w:t>
      </w:r>
      <w:r w:rsidRPr="00617969">
        <w:rPr>
          <w:rFonts w:ascii="Arial" w:eastAsia="Calibri" w:hAnsi="Arial" w:cs="Arial"/>
          <w:color w:val="000000"/>
          <w:sz w:val="24"/>
          <w:szCs w:val="24"/>
        </w:rPr>
        <w:t>,</w:t>
      </w:r>
      <w:r w:rsidR="006D5BE4" w:rsidRPr="00617969">
        <w:rPr>
          <w:rFonts w:ascii="Arial" w:eastAsia="Calibri" w:hAnsi="Arial" w:cs="Arial"/>
          <w:color w:val="000000"/>
          <w:sz w:val="24"/>
          <w:szCs w:val="24"/>
        </w:rPr>
        <w:br/>
      </w:r>
      <w:r w:rsidRPr="00617969">
        <w:rPr>
          <w:rFonts w:ascii="Arial" w:eastAsia="Calibri" w:hAnsi="Arial" w:cs="Arial"/>
          <w:color w:val="000000"/>
          <w:sz w:val="24"/>
          <w:szCs w:val="24"/>
        </w:rPr>
        <w:t xml:space="preserve"> </w:t>
      </w:r>
      <w:r w:rsidR="006D5BE4" w:rsidRPr="00617969">
        <w:rPr>
          <w:rFonts w:ascii="Arial" w:eastAsia="Calibri" w:hAnsi="Arial" w:cs="Arial"/>
          <w:color w:val="000000"/>
          <w:sz w:val="24"/>
          <w:szCs w:val="24"/>
        </w:rPr>
        <w:t xml:space="preserve">                </w:t>
      </w:r>
      <w:r w:rsidRPr="00617969">
        <w:rPr>
          <w:rFonts w:ascii="Arial" w:eastAsia="Calibri" w:hAnsi="Arial" w:cs="Arial"/>
          <w:color w:val="000000"/>
          <w:sz w:val="24"/>
          <w:szCs w:val="24"/>
        </w:rPr>
        <w:t>8 months</w:t>
      </w:r>
    </w:p>
    <w:p w14:paraId="4650A6A1" w14:textId="10D46233" w:rsidR="0044467D" w:rsidRPr="00617969" w:rsidRDefault="0044467D" w:rsidP="0044467D">
      <w:pPr>
        <w:pBdr>
          <w:top w:val="nil"/>
          <w:left w:val="nil"/>
          <w:bottom w:val="nil"/>
          <w:right w:val="nil"/>
          <w:between w:val="nil"/>
        </w:pBdr>
        <w:spacing w:after="0" w:line="240" w:lineRule="auto"/>
        <w:rPr>
          <w:rFonts w:ascii="Arial" w:eastAsia="Calibri" w:hAnsi="Arial" w:cs="Arial"/>
          <w:color w:val="000000"/>
          <w:sz w:val="24"/>
          <w:szCs w:val="24"/>
        </w:rPr>
      </w:pPr>
      <w:r w:rsidRPr="00617969">
        <w:rPr>
          <w:rFonts w:ascii="Arial" w:eastAsia="Calibri" w:hAnsi="Arial" w:cs="Arial"/>
          <w:color w:val="1F4E79" w:themeColor="accent1" w:themeShade="80"/>
          <w:sz w:val="24"/>
          <w:szCs w:val="24"/>
        </w:rPr>
        <w:t xml:space="preserve">Graph 12: </w:t>
      </w:r>
      <w:r w:rsidRPr="00617969">
        <w:rPr>
          <w:rFonts w:ascii="Arial" w:eastAsia="Calibri" w:hAnsi="Arial" w:cs="Arial"/>
          <w:color w:val="000000"/>
          <w:sz w:val="24"/>
          <w:szCs w:val="24"/>
        </w:rPr>
        <w:t>Implementation of the budget of the Ministry of Health according to programs,</w:t>
      </w:r>
      <w:r w:rsidR="006D5BE4" w:rsidRPr="00617969">
        <w:rPr>
          <w:rFonts w:ascii="Arial" w:eastAsia="Calibri" w:hAnsi="Arial" w:cs="Arial"/>
          <w:color w:val="000000"/>
          <w:sz w:val="24"/>
          <w:szCs w:val="24"/>
        </w:rPr>
        <w:br/>
      </w:r>
      <w:r w:rsidRPr="00617969">
        <w:rPr>
          <w:rFonts w:ascii="Arial" w:eastAsia="Calibri" w:hAnsi="Arial" w:cs="Arial"/>
          <w:color w:val="000000"/>
          <w:sz w:val="24"/>
          <w:szCs w:val="24"/>
        </w:rPr>
        <w:t xml:space="preserve"> </w:t>
      </w:r>
      <w:r w:rsidR="006D5BE4" w:rsidRPr="00617969">
        <w:rPr>
          <w:rFonts w:ascii="Arial" w:eastAsia="Calibri" w:hAnsi="Arial" w:cs="Arial"/>
          <w:color w:val="000000"/>
          <w:sz w:val="24"/>
          <w:szCs w:val="24"/>
        </w:rPr>
        <w:t xml:space="preserve">                </w:t>
      </w:r>
      <w:r w:rsidRPr="00617969">
        <w:rPr>
          <w:rFonts w:ascii="Arial" w:eastAsia="Calibri" w:hAnsi="Arial" w:cs="Arial"/>
          <w:color w:val="000000"/>
          <w:sz w:val="24"/>
          <w:szCs w:val="24"/>
        </w:rPr>
        <w:t>4 months II</w:t>
      </w:r>
    </w:p>
    <w:p w14:paraId="1F155375" w14:textId="77777777" w:rsidR="0044467D" w:rsidRPr="00617969" w:rsidRDefault="0044467D" w:rsidP="0044467D">
      <w:pPr>
        <w:pBdr>
          <w:top w:val="nil"/>
          <w:left w:val="nil"/>
          <w:bottom w:val="nil"/>
          <w:right w:val="nil"/>
          <w:between w:val="nil"/>
        </w:pBdr>
        <w:spacing w:after="0" w:line="240" w:lineRule="auto"/>
        <w:rPr>
          <w:rFonts w:ascii="Arial" w:eastAsia="Calibri" w:hAnsi="Arial" w:cs="Arial"/>
          <w:color w:val="000000"/>
          <w:sz w:val="24"/>
          <w:szCs w:val="24"/>
        </w:rPr>
      </w:pPr>
      <w:r w:rsidRPr="00617969">
        <w:rPr>
          <w:rFonts w:ascii="Arial" w:eastAsia="Calibri" w:hAnsi="Arial" w:cs="Arial"/>
          <w:color w:val="1F4E79" w:themeColor="accent1" w:themeShade="80"/>
          <w:sz w:val="24"/>
          <w:szCs w:val="24"/>
        </w:rPr>
        <w:t xml:space="preserve">Graph 13: </w:t>
      </w:r>
      <w:r w:rsidRPr="00617969">
        <w:rPr>
          <w:rFonts w:ascii="Arial" w:eastAsia="Calibri" w:hAnsi="Arial" w:cs="Arial"/>
          <w:color w:val="000000"/>
          <w:sz w:val="24"/>
          <w:szCs w:val="24"/>
        </w:rPr>
        <w:t>Implementation of the health budget, 4 months II, 2020</w:t>
      </w:r>
    </w:p>
    <w:p w14:paraId="102F6CF3" w14:textId="77777777" w:rsidR="0044467D" w:rsidRPr="00617969" w:rsidRDefault="0044467D" w:rsidP="0044467D">
      <w:pPr>
        <w:pBdr>
          <w:top w:val="nil"/>
          <w:left w:val="nil"/>
          <w:bottom w:val="nil"/>
          <w:right w:val="nil"/>
          <w:between w:val="nil"/>
        </w:pBdr>
        <w:spacing w:after="0" w:line="240" w:lineRule="auto"/>
        <w:rPr>
          <w:rFonts w:ascii="Arial" w:eastAsia="Calibri" w:hAnsi="Arial" w:cs="Arial"/>
          <w:color w:val="000000"/>
          <w:sz w:val="24"/>
          <w:szCs w:val="24"/>
        </w:rPr>
      </w:pPr>
      <w:r w:rsidRPr="00617969">
        <w:rPr>
          <w:rFonts w:ascii="Arial" w:eastAsia="Calibri" w:hAnsi="Arial" w:cs="Arial"/>
          <w:color w:val="1F4E79" w:themeColor="accent1" w:themeShade="80"/>
          <w:sz w:val="24"/>
          <w:szCs w:val="24"/>
        </w:rPr>
        <w:t xml:space="preserve">Graph 14: </w:t>
      </w:r>
      <w:r w:rsidRPr="00617969">
        <w:rPr>
          <w:rFonts w:ascii="Arial" w:eastAsia="Calibri" w:hAnsi="Arial" w:cs="Arial"/>
          <w:color w:val="000000"/>
          <w:sz w:val="24"/>
          <w:szCs w:val="24"/>
        </w:rPr>
        <w:t>Implementation of the health budget, 4 months II, 2021</w:t>
      </w:r>
    </w:p>
    <w:p w14:paraId="067357A9" w14:textId="59F5FA05" w:rsidR="0044467D" w:rsidRPr="00617969" w:rsidRDefault="0044467D" w:rsidP="0044467D">
      <w:pPr>
        <w:pBdr>
          <w:top w:val="nil"/>
          <w:left w:val="nil"/>
          <w:bottom w:val="nil"/>
          <w:right w:val="nil"/>
          <w:between w:val="nil"/>
        </w:pBdr>
        <w:spacing w:after="0" w:line="240" w:lineRule="auto"/>
        <w:rPr>
          <w:rFonts w:ascii="Arial" w:eastAsia="Calibri" w:hAnsi="Arial" w:cs="Arial"/>
          <w:color w:val="000000"/>
          <w:sz w:val="24"/>
          <w:szCs w:val="24"/>
        </w:rPr>
      </w:pPr>
      <w:r w:rsidRPr="00617969">
        <w:rPr>
          <w:rFonts w:ascii="Arial" w:eastAsia="Calibri" w:hAnsi="Arial" w:cs="Arial"/>
          <w:color w:val="1F4E79" w:themeColor="accent1" w:themeShade="80"/>
          <w:sz w:val="24"/>
          <w:szCs w:val="24"/>
        </w:rPr>
        <w:t xml:space="preserve">Graph 15: </w:t>
      </w:r>
      <w:r w:rsidRPr="00617969">
        <w:rPr>
          <w:rFonts w:ascii="Arial" w:eastAsia="Calibri" w:hAnsi="Arial" w:cs="Arial"/>
          <w:color w:val="000000"/>
          <w:sz w:val="24"/>
          <w:szCs w:val="24"/>
        </w:rPr>
        <w:t xml:space="preserve">Implementation of the budget of the Ministry of Health </w:t>
      </w:r>
      <w:r w:rsidR="002A0834" w:rsidRPr="00617969">
        <w:rPr>
          <w:rFonts w:ascii="Arial" w:eastAsia="Calibri" w:hAnsi="Arial" w:cs="Arial"/>
          <w:color w:val="000000"/>
          <w:sz w:val="24"/>
          <w:szCs w:val="24"/>
        </w:rPr>
        <w:t>by main budget lines</w:t>
      </w:r>
      <w:r w:rsidRPr="00617969">
        <w:rPr>
          <w:rFonts w:ascii="Arial" w:eastAsia="Calibri" w:hAnsi="Arial" w:cs="Arial"/>
          <w:color w:val="000000"/>
          <w:sz w:val="24"/>
          <w:szCs w:val="24"/>
        </w:rPr>
        <w:t xml:space="preserve"> 4</w:t>
      </w:r>
      <w:r w:rsidR="006D5BE4" w:rsidRPr="00617969">
        <w:rPr>
          <w:rFonts w:ascii="Arial" w:eastAsia="Calibri" w:hAnsi="Arial" w:cs="Arial"/>
          <w:color w:val="000000"/>
          <w:sz w:val="24"/>
          <w:szCs w:val="24"/>
        </w:rPr>
        <w:br/>
        <w:t xml:space="preserve">             </w:t>
      </w:r>
      <w:r w:rsidRPr="00617969">
        <w:rPr>
          <w:rFonts w:ascii="Arial" w:eastAsia="Calibri" w:hAnsi="Arial" w:cs="Arial"/>
          <w:color w:val="000000"/>
          <w:sz w:val="24"/>
          <w:szCs w:val="24"/>
        </w:rPr>
        <w:t xml:space="preserve"> </w:t>
      </w:r>
      <w:r w:rsidR="006D5BE4" w:rsidRPr="00617969">
        <w:rPr>
          <w:rFonts w:ascii="Arial" w:eastAsia="Calibri" w:hAnsi="Arial" w:cs="Arial"/>
          <w:color w:val="000000"/>
          <w:sz w:val="24"/>
          <w:szCs w:val="24"/>
        </w:rPr>
        <w:t xml:space="preserve">   </w:t>
      </w:r>
      <w:r w:rsidRPr="00617969">
        <w:rPr>
          <w:rFonts w:ascii="Arial" w:eastAsia="Calibri" w:hAnsi="Arial" w:cs="Arial"/>
          <w:color w:val="000000"/>
          <w:sz w:val="24"/>
          <w:szCs w:val="24"/>
        </w:rPr>
        <w:t>months II</w:t>
      </w:r>
    </w:p>
    <w:p w14:paraId="11F69669" w14:textId="1660E6DB" w:rsidR="0044467D" w:rsidRPr="00617969" w:rsidRDefault="0044467D" w:rsidP="0044467D">
      <w:pPr>
        <w:pBdr>
          <w:top w:val="nil"/>
          <w:left w:val="nil"/>
          <w:bottom w:val="nil"/>
          <w:right w:val="nil"/>
          <w:between w:val="nil"/>
        </w:pBdr>
        <w:spacing w:after="0" w:line="240" w:lineRule="auto"/>
        <w:rPr>
          <w:rFonts w:ascii="Arial" w:eastAsia="Calibri" w:hAnsi="Arial" w:cs="Arial"/>
          <w:color w:val="000000"/>
          <w:sz w:val="24"/>
          <w:szCs w:val="24"/>
        </w:rPr>
      </w:pPr>
      <w:r w:rsidRPr="00617969">
        <w:rPr>
          <w:rFonts w:ascii="Arial" w:eastAsia="Calibri" w:hAnsi="Arial" w:cs="Arial"/>
          <w:color w:val="1F4E79" w:themeColor="accent1" w:themeShade="80"/>
          <w:sz w:val="24"/>
          <w:szCs w:val="24"/>
        </w:rPr>
        <w:t xml:space="preserve">Graph 16: </w:t>
      </w:r>
      <w:r w:rsidR="00B459B8" w:rsidRPr="00617969">
        <w:rPr>
          <w:rFonts w:ascii="Arial" w:eastAsia="Calibri" w:hAnsi="Arial" w:cs="Arial"/>
          <w:color w:val="000000"/>
          <w:sz w:val="24"/>
          <w:szCs w:val="24"/>
        </w:rPr>
        <w:t>Mortality</w:t>
      </w:r>
      <w:r w:rsidRPr="00617969">
        <w:rPr>
          <w:rFonts w:ascii="Arial" w:eastAsia="Calibri" w:hAnsi="Arial" w:cs="Arial"/>
          <w:color w:val="000000"/>
          <w:sz w:val="24"/>
          <w:szCs w:val="24"/>
        </w:rPr>
        <w:t>, 9 months (no.)</w:t>
      </w:r>
    </w:p>
    <w:p w14:paraId="3BF4ED79" w14:textId="1E851CA1" w:rsidR="0044467D" w:rsidRPr="00617969" w:rsidRDefault="0044467D" w:rsidP="0044467D">
      <w:pPr>
        <w:pBdr>
          <w:top w:val="nil"/>
          <w:left w:val="nil"/>
          <w:bottom w:val="nil"/>
          <w:right w:val="nil"/>
          <w:between w:val="nil"/>
        </w:pBdr>
        <w:spacing w:after="0" w:line="240" w:lineRule="auto"/>
        <w:rPr>
          <w:rFonts w:ascii="Arial" w:eastAsia="Calibri" w:hAnsi="Arial" w:cs="Arial"/>
          <w:color w:val="000000"/>
          <w:sz w:val="24"/>
          <w:szCs w:val="24"/>
        </w:rPr>
      </w:pPr>
      <w:r w:rsidRPr="00617969">
        <w:rPr>
          <w:rFonts w:ascii="Arial" w:eastAsia="Calibri" w:hAnsi="Arial" w:cs="Arial"/>
          <w:color w:val="1F4E79" w:themeColor="accent1" w:themeShade="80"/>
          <w:sz w:val="24"/>
          <w:szCs w:val="24"/>
        </w:rPr>
        <w:t xml:space="preserve">Graph 17: </w:t>
      </w:r>
      <w:r w:rsidR="00B459B8" w:rsidRPr="00617969">
        <w:rPr>
          <w:rFonts w:ascii="Arial" w:eastAsia="Calibri" w:hAnsi="Arial" w:cs="Arial"/>
          <w:color w:val="000000"/>
          <w:sz w:val="24"/>
          <w:szCs w:val="24"/>
        </w:rPr>
        <w:t>Mortality</w:t>
      </w:r>
      <w:r w:rsidRPr="00617969">
        <w:rPr>
          <w:rFonts w:ascii="Arial" w:eastAsia="Calibri" w:hAnsi="Arial" w:cs="Arial"/>
          <w:color w:val="000000"/>
          <w:sz w:val="24"/>
          <w:szCs w:val="24"/>
        </w:rPr>
        <w:t xml:space="preserve"> by quarters</w:t>
      </w:r>
    </w:p>
    <w:p w14:paraId="3E46FEB1" w14:textId="676C618A" w:rsidR="0044467D" w:rsidRPr="00617969" w:rsidRDefault="0044467D" w:rsidP="0044467D">
      <w:pPr>
        <w:pBdr>
          <w:top w:val="nil"/>
          <w:left w:val="nil"/>
          <w:bottom w:val="nil"/>
          <w:right w:val="nil"/>
          <w:between w:val="nil"/>
        </w:pBdr>
        <w:spacing w:after="0" w:line="240" w:lineRule="auto"/>
        <w:rPr>
          <w:rFonts w:ascii="Arial" w:eastAsia="Calibri" w:hAnsi="Arial" w:cs="Arial"/>
          <w:color w:val="000000"/>
          <w:sz w:val="24"/>
          <w:szCs w:val="24"/>
        </w:rPr>
      </w:pPr>
      <w:r w:rsidRPr="00617969">
        <w:rPr>
          <w:rFonts w:ascii="Arial" w:eastAsia="Calibri" w:hAnsi="Arial" w:cs="Arial"/>
          <w:color w:val="1F4E79" w:themeColor="accent1" w:themeShade="80"/>
          <w:sz w:val="24"/>
          <w:szCs w:val="24"/>
        </w:rPr>
        <w:t xml:space="preserve">Graph 18: </w:t>
      </w:r>
      <w:r w:rsidRPr="00617969">
        <w:rPr>
          <w:rFonts w:ascii="Arial" w:eastAsia="Calibri" w:hAnsi="Arial" w:cs="Arial"/>
          <w:color w:val="000000"/>
          <w:sz w:val="24"/>
          <w:szCs w:val="24"/>
        </w:rPr>
        <w:t>Increase</w:t>
      </w:r>
      <w:r w:rsidR="00B459B8" w:rsidRPr="00617969">
        <w:rPr>
          <w:rFonts w:ascii="Arial" w:eastAsia="Calibri" w:hAnsi="Arial" w:cs="Arial"/>
          <w:color w:val="000000"/>
          <w:sz w:val="24"/>
          <w:szCs w:val="24"/>
        </w:rPr>
        <w:t>d</w:t>
      </w:r>
      <w:r w:rsidRPr="00617969">
        <w:rPr>
          <w:rFonts w:ascii="Arial" w:eastAsia="Calibri" w:hAnsi="Arial" w:cs="Arial"/>
          <w:color w:val="000000"/>
          <w:sz w:val="24"/>
          <w:szCs w:val="24"/>
        </w:rPr>
        <w:t xml:space="preserve"> mortality, January-September 2021 against the average of</w:t>
      </w:r>
      <w:r w:rsidR="006D5BE4" w:rsidRPr="00617969">
        <w:rPr>
          <w:rFonts w:ascii="Arial" w:eastAsia="Calibri" w:hAnsi="Arial" w:cs="Arial"/>
          <w:color w:val="000000"/>
          <w:sz w:val="24"/>
          <w:szCs w:val="24"/>
        </w:rPr>
        <w:t xml:space="preserve"> </w:t>
      </w:r>
      <w:r w:rsidR="006D5BE4" w:rsidRPr="00617969">
        <w:rPr>
          <w:rFonts w:ascii="Arial" w:eastAsia="Calibri" w:hAnsi="Arial" w:cs="Arial"/>
          <w:color w:val="000000"/>
          <w:sz w:val="24"/>
          <w:szCs w:val="24"/>
        </w:rPr>
        <w:br/>
      </w:r>
      <w:r w:rsidRPr="00617969">
        <w:rPr>
          <w:rFonts w:ascii="Arial" w:eastAsia="Calibri" w:hAnsi="Arial" w:cs="Arial"/>
          <w:color w:val="000000"/>
          <w:sz w:val="24"/>
          <w:szCs w:val="24"/>
        </w:rPr>
        <w:t xml:space="preserve"> </w:t>
      </w:r>
      <w:r w:rsidR="006D5BE4" w:rsidRPr="00617969">
        <w:rPr>
          <w:rFonts w:ascii="Arial" w:eastAsia="Calibri" w:hAnsi="Arial" w:cs="Arial"/>
          <w:color w:val="000000"/>
          <w:sz w:val="24"/>
          <w:szCs w:val="24"/>
        </w:rPr>
        <w:t xml:space="preserve">                </w:t>
      </w:r>
      <w:r w:rsidRPr="00617969">
        <w:rPr>
          <w:rFonts w:ascii="Arial" w:eastAsia="Calibri" w:hAnsi="Arial" w:cs="Arial"/>
          <w:color w:val="000000"/>
          <w:sz w:val="24"/>
          <w:szCs w:val="24"/>
        </w:rPr>
        <w:t>January-September 2018-2019 (%)</w:t>
      </w:r>
    </w:p>
    <w:p w14:paraId="44A5ADEF" w14:textId="77777777" w:rsidR="0044467D" w:rsidRPr="00617969" w:rsidRDefault="0044467D" w:rsidP="0044467D">
      <w:pPr>
        <w:pBdr>
          <w:top w:val="nil"/>
          <w:left w:val="nil"/>
          <w:bottom w:val="nil"/>
          <w:right w:val="nil"/>
          <w:between w:val="nil"/>
        </w:pBdr>
        <w:spacing w:after="0" w:line="240" w:lineRule="auto"/>
        <w:rPr>
          <w:rFonts w:ascii="Arial" w:eastAsia="Calibri" w:hAnsi="Arial" w:cs="Arial"/>
          <w:color w:val="000000"/>
          <w:sz w:val="24"/>
          <w:szCs w:val="24"/>
        </w:rPr>
      </w:pPr>
      <w:r w:rsidRPr="00617969">
        <w:rPr>
          <w:rFonts w:ascii="Arial" w:eastAsia="Calibri" w:hAnsi="Arial" w:cs="Arial"/>
          <w:color w:val="1F4E79" w:themeColor="accent1" w:themeShade="80"/>
          <w:sz w:val="24"/>
          <w:szCs w:val="24"/>
        </w:rPr>
        <w:t xml:space="preserve">Graph 19: </w:t>
      </w:r>
      <w:r w:rsidRPr="00617969">
        <w:rPr>
          <w:rFonts w:ascii="Arial" w:eastAsia="Calibri" w:hAnsi="Arial" w:cs="Arial"/>
          <w:color w:val="000000"/>
          <w:sz w:val="24"/>
          <w:szCs w:val="24"/>
        </w:rPr>
        <w:t xml:space="preserve">Number of visits to health </w:t>
      </w:r>
      <w:proofErr w:type="spellStart"/>
      <w:r w:rsidRPr="00617969">
        <w:rPr>
          <w:rFonts w:ascii="Arial" w:eastAsia="Calibri" w:hAnsi="Arial" w:cs="Arial"/>
          <w:color w:val="000000"/>
          <w:sz w:val="24"/>
          <w:szCs w:val="24"/>
        </w:rPr>
        <w:t>centers</w:t>
      </w:r>
      <w:proofErr w:type="spellEnd"/>
      <w:r w:rsidRPr="00617969">
        <w:rPr>
          <w:rFonts w:ascii="Arial" w:eastAsia="Calibri" w:hAnsi="Arial" w:cs="Arial"/>
          <w:color w:val="000000"/>
          <w:sz w:val="24"/>
          <w:szCs w:val="24"/>
        </w:rPr>
        <w:t>, clinics, and polyclinics</w:t>
      </w:r>
    </w:p>
    <w:p w14:paraId="230E774D" w14:textId="23B00726" w:rsidR="00525E3B" w:rsidRPr="00617969" w:rsidRDefault="0044467D" w:rsidP="00525E3B">
      <w:pPr>
        <w:pBdr>
          <w:top w:val="nil"/>
          <w:left w:val="nil"/>
          <w:bottom w:val="nil"/>
          <w:right w:val="nil"/>
          <w:between w:val="nil"/>
        </w:pBdr>
        <w:spacing w:after="0" w:line="240" w:lineRule="auto"/>
        <w:rPr>
          <w:rFonts w:ascii="Arial" w:eastAsia="Calibri" w:hAnsi="Arial" w:cs="Arial"/>
          <w:color w:val="000000"/>
          <w:sz w:val="24"/>
          <w:szCs w:val="24"/>
        </w:rPr>
      </w:pPr>
      <w:r w:rsidRPr="00617969">
        <w:rPr>
          <w:rFonts w:ascii="Arial" w:eastAsia="Calibri" w:hAnsi="Arial" w:cs="Arial"/>
          <w:color w:val="1F4E79" w:themeColor="accent1" w:themeShade="80"/>
          <w:sz w:val="24"/>
          <w:szCs w:val="24"/>
        </w:rPr>
        <w:t xml:space="preserve">Graph 20: </w:t>
      </w:r>
      <w:r w:rsidR="00B459B8" w:rsidRPr="00617969">
        <w:rPr>
          <w:rFonts w:ascii="Arial" w:eastAsia="Calibri" w:hAnsi="Arial" w:cs="Arial"/>
          <w:color w:val="000000"/>
          <w:sz w:val="24"/>
          <w:szCs w:val="24"/>
        </w:rPr>
        <w:t xml:space="preserve">Patients that underwent surgery (no.) </w:t>
      </w:r>
    </w:p>
    <w:p w14:paraId="43E6C68C" w14:textId="77777777" w:rsidR="006D5BE4" w:rsidRPr="00617969" w:rsidRDefault="006D5BE4" w:rsidP="00525E3B">
      <w:pPr>
        <w:pBdr>
          <w:top w:val="nil"/>
          <w:left w:val="nil"/>
          <w:bottom w:val="nil"/>
          <w:right w:val="nil"/>
          <w:between w:val="nil"/>
        </w:pBdr>
        <w:spacing w:after="0" w:line="240" w:lineRule="auto"/>
        <w:rPr>
          <w:rFonts w:ascii="Arial" w:eastAsia="Calibri" w:hAnsi="Arial" w:cs="Arial"/>
          <w:color w:val="000000"/>
          <w:sz w:val="24"/>
          <w:szCs w:val="24"/>
        </w:rPr>
      </w:pPr>
    </w:p>
    <w:p w14:paraId="075BB36B" w14:textId="77777777" w:rsidR="006D5BE4" w:rsidRPr="00617969" w:rsidRDefault="006D5BE4" w:rsidP="00525E3B">
      <w:pPr>
        <w:pBdr>
          <w:top w:val="nil"/>
          <w:left w:val="nil"/>
          <w:bottom w:val="nil"/>
          <w:right w:val="nil"/>
          <w:between w:val="nil"/>
        </w:pBdr>
        <w:spacing w:after="0" w:line="240" w:lineRule="auto"/>
        <w:rPr>
          <w:rFonts w:ascii="Arial" w:eastAsia="Calibri" w:hAnsi="Arial" w:cs="Arial"/>
          <w:color w:val="000000"/>
          <w:sz w:val="24"/>
          <w:szCs w:val="24"/>
        </w:rPr>
      </w:pPr>
    </w:p>
    <w:p w14:paraId="63FEB914" w14:textId="77777777" w:rsidR="006D5BE4" w:rsidRPr="00617969" w:rsidRDefault="006D5BE4" w:rsidP="00525E3B">
      <w:pPr>
        <w:pBdr>
          <w:top w:val="nil"/>
          <w:left w:val="nil"/>
          <w:bottom w:val="nil"/>
          <w:right w:val="nil"/>
          <w:between w:val="nil"/>
        </w:pBdr>
        <w:spacing w:after="0" w:line="240" w:lineRule="auto"/>
        <w:rPr>
          <w:rFonts w:ascii="Arial" w:eastAsia="Calibri" w:hAnsi="Arial" w:cs="Arial"/>
          <w:color w:val="000000"/>
          <w:sz w:val="24"/>
          <w:szCs w:val="24"/>
        </w:rPr>
      </w:pPr>
    </w:p>
    <w:p w14:paraId="7D0397C4" w14:textId="77777777" w:rsidR="0044467D" w:rsidRPr="00617969" w:rsidRDefault="0044467D" w:rsidP="0044467D">
      <w:pPr>
        <w:rPr>
          <w:rFonts w:ascii="Arial" w:eastAsia="Calibri" w:hAnsi="Arial" w:cs="Arial"/>
        </w:rPr>
      </w:pPr>
    </w:p>
    <w:p w14:paraId="3C21C03D" w14:textId="77777777" w:rsidR="00617969" w:rsidRPr="00617969" w:rsidRDefault="00617969" w:rsidP="0044467D">
      <w:pPr>
        <w:rPr>
          <w:rFonts w:ascii="Arial" w:eastAsia="Calibri" w:hAnsi="Arial" w:cs="Arial"/>
        </w:rPr>
      </w:pPr>
    </w:p>
    <w:p w14:paraId="0DE22F65" w14:textId="77777777" w:rsidR="0044467D" w:rsidRPr="00617969" w:rsidRDefault="0044467D" w:rsidP="00617969">
      <w:pPr>
        <w:shd w:val="clear" w:color="auto" w:fill="1F4E79" w:themeFill="accent1" w:themeFillShade="80"/>
        <w:spacing w:before="0" w:after="0"/>
        <w:rPr>
          <w:rFonts w:ascii="Arial" w:hAnsi="Arial" w:cs="Arial"/>
          <w:color w:val="FFFFFF" w:themeColor="background1"/>
          <w:sz w:val="32"/>
          <w:szCs w:val="32"/>
        </w:rPr>
      </w:pPr>
      <w:r w:rsidRPr="00617969">
        <w:rPr>
          <w:rFonts w:ascii="Arial" w:hAnsi="Arial" w:cs="Arial"/>
          <w:color w:val="FFFFFF" w:themeColor="background1"/>
          <w:sz w:val="32"/>
          <w:szCs w:val="32"/>
        </w:rPr>
        <w:lastRenderedPageBreak/>
        <w:t xml:space="preserve"> </w:t>
      </w:r>
      <w:bookmarkStart w:id="5" w:name="_Toc96587378"/>
      <w:bookmarkStart w:id="6" w:name="_Toc96588065"/>
      <w:bookmarkStart w:id="7" w:name="_Toc97195102"/>
      <w:r w:rsidRPr="00617969">
        <w:rPr>
          <w:rFonts w:ascii="Arial" w:hAnsi="Arial" w:cs="Arial"/>
          <w:color w:val="FFFFFF" w:themeColor="background1"/>
          <w:sz w:val="32"/>
          <w:szCs w:val="32"/>
        </w:rPr>
        <w:t>List of tables</w:t>
      </w:r>
      <w:bookmarkEnd w:id="5"/>
      <w:bookmarkEnd w:id="6"/>
      <w:bookmarkEnd w:id="7"/>
    </w:p>
    <w:p w14:paraId="019C55B1" w14:textId="77777777" w:rsidR="00617969" w:rsidRPr="00617969" w:rsidRDefault="00617969" w:rsidP="00617969">
      <w:pPr>
        <w:pStyle w:val="NoSpacing"/>
        <w:spacing w:before="0" w:line="276" w:lineRule="auto"/>
        <w:rPr>
          <w:rFonts w:ascii="Arial" w:hAnsi="Arial" w:cs="Arial"/>
          <w:color w:val="1F4E79" w:themeColor="accent1" w:themeShade="80"/>
          <w:sz w:val="24"/>
          <w:szCs w:val="24"/>
          <w:lang w:val="en-GB"/>
        </w:rPr>
      </w:pPr>
    </w:p>
    <w:p w14:paraId="3940EC77" w14:textId="1410E088" w:rsidR="0044467D" w:rsidRPr="00617969" w:rsidRDefault="0044467D" w:rsidP="00617969">
      <w:pPr>
        <w:pStyle w:val="NoSpacing"/>
        <w:spacing w:before="0" w:line="276" w:lineRule="auto"/>
        <w:rPr>
          <w:rFonts w:ascii="Arial" w:hAnsi="Arial" w:cs="Arial"/>
          <w:sz w:val="24"/>
          <w:szCs w:val="24"/>
          <w:lang w:val="en-GB"/>
        </w:rPr>
      </w:pPr>
      <w:r w:rsidRPr="00617969">
        <w:rPr>
          <w:rFonts w:ascii="Arial" w:hAnsi="Arial" w:cs="Arial"/>
          <w:color w:val="1F4E79" w:themeColor="accent1" w:themeShade="80"/>
          <w:sz w:val="24"/>
          <w:szCs w:val="24"/>
          <w:lang w:val="en-GB"/>
        </w:rPr>
        <w:t>Table 1</w:t>
      </w:r>
      <w:r w:rsidR="00656A81" w:rsidRPr="00617969">
        <w:rPr>
          <w:rFonts w:ascii="Arial" w:hAnsi="Arial" w:cs="Arial"/>
          <w:color w:val="1F4E79" w:themeColor="accent1" w:themeShade="80"/>
          <w:sz w:val="24"/>
          <w:szCs w:val="24"/>
          <w:lang w:val="en-GB"/>
        </w:rPr>
        <w:t>:</w:t>
      </w:r>
      <w:r w:rsidRPr="00617969">
        <w:rPr>
          <w:rFonts w:ascii="Arial" w:hAnsi="Arial" w:cs="Arial"/>
          <w:color w:val="1F4E79" w:themeColor="accent1" w:themeShade="80"/>
          <w:sz w:val="24"/>
          <w:szCs w:val="24"/>
          <w:lang w:val="en-GB"/>
        </w:rPr>
        <w:t xml:space="preserve"> </w:t>
      </w:r>
      <w:r w:rsidR="00B83107" w:rsidRPr="00617969">
        <w:rPr>
          <w:rFonts w:ascii="Arial" w:hAnsi="Arial" w:cs="Arial"/>
          <w:sz w:val="24"/>
          <w:szCs w:val="24"/>
          <w:lang w:val="en-GB"/>
        </w:rPr>
        <w:t xml:space="preserve">Execution </w:t>
      </w:r>
      <w:r w:rsidRPr="00617969">
        <w:rPr>
          <w:rFonts w:ascii="Arial" w:hAnsi="Arial" w:cs="Arial"/>
          <w:sz w:val="24"/>
          <w:szCs w:val="24"/>
          <w:lang w:val="en-GB"/>
        </w:rPr>
        <w:t xml:space="preserve">of </w:t>
      </w:r>
      <w:r w:rsidR="00B83107" w:rsidRPr="00617969">
        <w:rPr>
          <w:rFonts w:ascii="Arial" w:hAnsi="Arial" w:cs="Arial"/>
          <w:sz w:val="24"/>
          <w:szCs w:val="24"/>
          <w:lang w:val="en-GB"/>
        </w:rPr>
        <w:t xml:space="preserve">health </w:t>
      </w:r>
      <w:r w:rsidRPr="00617969">
        <w:rPr>
          <w:rFonts w:ascii="Arial" w:hAnsi="Arial" w:cs="Arial"/>
          <w:sz w:val="24"/>
          <w:szCs w:val="24"/>
          <w:lang w:val="en-GB"/>
        </w:rPr>
        <w:t xml:space="preserve">budget expenditures for the 8-month period, </w:t>
      </w:r>
      <w:r w:rsidR="00B83107" w:rsidRPr="00617969">
        <w:rPr>
          <w:rFonts w:ascii="Arial" w:hAnsi="Arial" w:cs="Arial"/>
          <w:sz w:val="24"/>
          <w:szCs w:val="24"/>
          <w:lang w:val="en-GB"/>
        </w:rPr>
        <w:t>by</w:t>
      </w:r>
      <w:r w:rsidRPr="00617969">
        <w:rPr>
          <w:rFonts w:ascii="Arial" w:hAnsi="Arial" w:cs="Arial"/>
          <w:sz w:val="24"/>
          <w:szCs w:val="24"/>
          <w:lang w:val="en-GB"/>
        </w:rPr>
        <w:t xml:space="preserve"> programs</w:t>
      </w:r>
      <w:r w:rsidR="00656A81" w:rsidRPr="00617969">
        <w:rPr>
          <w:rFonts w:ascii="Arial" w:hAnsi="Arial" w:cs="Arial"/>
          <w:sz w:val="24"/>
          <w:szCs w:val="24"/>
          <w:lang w:val="en-GB"/>
        </w:rPr>
        <w:br/>
        <w:t xml:space="preserve">      </w:t>
      </w:r>
      <w:r w:rsidRPr="00617969">
        <w:rPr>
          <w:rFonts w:ascii="Arial" w:hAnsi="Arial" w:cs="Arial"/>
          <w:sz w:val="24"/>
          <w:szCs w:val="24"/>
          <w:lang w:val="en-GB"/>
        </w:rPr>
        <w:t xml:space="preserve"> </w:t>
      </w:r>
      <w:r w:rsidR="00656A81" w:rsidRPr="00617969">
        <w:rPr>
          <w:rFonts w:ascii="Arial" w:hAnsi="Arial" w:cs="Arial"/>
          <w:sz w:val="24"/>
          <w:szCs w:val="24"/>
          <w:lang w:val="en-GB"/>
        </w:rPr>
        <w:t xml:space="preserve">       </w:t>
      </w:r>
      <w:r w:rsidRPr="00617969">
        <w:rPr>
          <w:rFonts w:ascii="Arial" w:hAnsi="Arial" w:cs="Arial"/>
          <w:sz w:val="24"/>
          <w:szCs w:val="24"/>
          <w:lang w:val="en-GB"/>
        </w:rPr>
        <w:t>(</w:t>
      </w:r>
      <w:r w:rsidR="00B83107" w:rsidRPr="00617969">
        <w:rPr>
          <w:rFonts w:ascii="Arial" w:hAnsi="Arial" w:cs="Arial"/>
          <w:sz w:val="24"/>
          <w:szCs w:val="24"/>
          <w:lang w:val="en-GB"/>
        </w:rPr>
        <w:t xml:space="preserve">ALL </w:t>
      </w:r>
      <w:r w:rsidRPr="00617969">
        <w:rPr>
          <w:rFonts w:ascii="Arial" w:hAnsi="Arial" w:cs="Arial"/>
          <w:sz w:val="24"/>
          <w:szCs w:val="24"/>
          <w:lang w:val="en-GB"/>
        </w:rPr>
        <w:t>million)</w:t>
      </w:r>
    </w:p>
    <w:p w14:paraId="0ABC629B" w14:textId="4E7B68C4" w:rsidR="0044467D" w:rsidRPr="00617969" w:rsidRDefault="0044467D" w:rsidP="00525E3B">
      <w:pPr>
        <w:pStyle w:val="NoSpacing"/>
        <w:rPr>
          <w:rFonts w:ascii="Arial" w:hAnsi="Arial" w:cs="Arial"/>
          <w:sz w:val="24"/>
          <w:szCs w:val="24"/>
          <w:lang w:val="en-GB"/>
        </w:rPr>
      </w:pPr>
      <w:r w:rsidRPr="00617969">
        <w:rPr>
          <w:rFonts w:ascii="Arial" w:hAnsi="Arial" w:cs="Arial"/>
          <w:color w:val="1F4E79" w:themeColor="accent1" w:themeShade="80"/>
          <w:sz w:val="24"/>
          <w:szCs w:val="24"/>
          <w:lang w:val="en-GB"/>
        </w:rPr>
        <w:t>Table 2:</w:t>
      </w:r>
      <w:r w:rsidRPr="00617969">
        <w:rPr>
          <w:rFonts w:ascii="Arial" w:hAnsi="Arial" w:cs="Arial"/>
          <w:sz w:val="24"/>
          <w:szCs w:val="24"/>
          <w:lang w:val="en-GB"/>
        </w:rPr>
        <w:t xml:space="preserve"> Implementation of the program, "Planning, management, administration, 8</w:t>
      </w:r>
      <w:r w:rsidR="00656A81" w:rsidRPr="00617969">
        <w:rPr>
          <w:rFonts w:ascii="Arial" w:hAnsi="Arial" w:cs="Arial"/>
          <w:sz w:val="24"/>
          <w:szCs w:val="24"/>
          <w:lang w:val="en-GB"/>
        </w:rPr>
        <w:br/>
        <w:t xml:space="preserve">            </w:t>
      </w:r>
      <w:r w:rsidRPr="00617969">
        <w:rPr>
          <w:rFonts w:ascii="Arial" w:hAnsi="Arial" w:cs="Arial"/>
          <w:sz w:val="24"/>
          <w:szCs w:val="24"/>
          <w:lang w:val="en-GB"/>
        </w:rPr>
        <w:t xml:space="preserve"> </w:t>
      </w:r>
      <w:r w:rsidR="00656A81" w:rsidRPr="00617969">
        <w:rPr>
          <w:rFonts w:ascii="Arial" w:hAnsi="Arial" w:cs="Arial"/>
          <w:sz w:val="24"/>
          <w:szCs w:val="24"/>
          <w:lang w:val="en-GB"/>
        </w:rPr>
        <w:t xml:space="preserve"> </w:t>
      </w:r>
      <w:r w:rsidRPr="00617969">
        <w:rPr>
          <w:rFonts w:ascii="Arial" w:hAnsi="Arial" w:cs="Arial"/>
          <w:sz w:val="24"/>
          <w:szCs w:val="24"/>
          <w:lang w:val="en-GB"/>
        </w:rPr>
        <w:t>months" (</w:t>
      </w:r>
      <w:r w:rsidR="00B83107" w:rsidRPr="00617969">
        <w:rPr>
          <w:rFonts w:ascii="Arial" w:hAnsi="Arial" w:cs="Arial"/>
          <w:sz w:val="24"/>
          <w:szCs w:val="24"/>
          <w:lang w:val="en-GB"/>
        </w:rPr>
        <w:t xml:space="preserve">ALL </w:t>
      </w:r>
      <w:r w:rsidRPr="00617969">
        <w:rPr>
          <w:rFonts w:ascii="Arial" w:hAnsi="Arial" w:cs="Arial"/>
          <w:sz w:val="24"/>
          <w:szCs w:val="24"/>
          <w:lang w:val="en-GB"/>
        </w:rPr>
        <w:t>million)</w:t>
      </w:r>
    </w:p>
    <w:p w14:paraId="781F91D2" w14:textId="2A3DFEBB" w:rsidR="0044467D" w:rsidRPr="00617969" w:rsidRDefault="0044467D" w:rsidP="00525E3B">
      <w:pPr>
        <w:pStyle w:val="NoSpacing"/>
        <w:rPr>
          <w:rFonts w:ascii="Arial" w:hAnsi="Arial" w:cs="Arial"/>
          <w:sz w:val="24"/>
          <w:szCs w:val="24"/>
          <w:lang w:val="en-GB"/>
        </w:rPr>
      </w:pPr>
      <w:r w:rsidRPr="00617969">
        <w:rPr>
          <w:rFonts w:ascii="Arial" w:hAnsi="Arial" w:cs="Arial"/>
          <w:color w:val="1F4E79" w:themeColor="accent1" w:themeShade="80"/>
          <w:sz w:val="24"/>
          <w:szCs w:val="24"/>
          <w:lang w:val="en-GB"/>
        </w:rPr>
        <w:t xml:space="preserve">Table 3: </w:t>
      </w:r>
      <w:r w:rsidRPr="00617969">
        <w:rPr>
          <w:rFonts w:ascii="Arial" w:hAnsi="Arial" w:cs="Arial"/>
          <w:sz w:val="24"/>
          <w:szCs w:val="24"/>
          <w:lang w:val="en-GB"/>
        </w:rPr>
        <w:t xml:space="preserve">Implementation of the "Primary Health Care Services" program 8 months, </w:t>
      </w:r>
      <w:r w:rsidR="00B83107" w:rsidRPr="00617969">
        <w:rPr>
          <w:rFonts w:ascii="Arial" w:hAnsi="Arial" w:cs="Arial"/>
          <w:sz w:val="24"/>
          <w:szCs w:val="24"/>
          <w:lang w:val="en-GB"/>
        </w:rPr>
        <w:t>ALL</w:t>
      </w:r>
      <w:r w:rsidR="00656A81" w:rsidRPr="00617969">
        <w:rPr>
          <w:rFonts w:ascii="Arial" w:hAnsi="Arial" w:cs="Arial"/>
          <w:sz w:val="24"/>
          <w:szCs w:val="24"/>
          <w:lang w:val="en-GB"/>
        </w:rPr>
        <w:br/>
        <w:t xml:space="preserve">           </w:t>
      </w:r>
      <w:r w:rsidR="00B83107" w:rsidRPr="00617969">
        <w:rPr>
          <w:rFonts w:ascii="Arial" w:hAnsi="Arial" w:cs="Arial"/>
          <w:sz w:val="24"/>
          <w:szCs w:val="24"/>
          <w:lang w:val="en-GB"/>
        </w:rPr>
        <w:t xml:space="preserve"> </w:t>
      </w:r>
      <w:r w:rsidR="00656A81" w:rsidRPr="00617969">
        <w:rPr>
          <w:rFonts w:ascii="Arial" w:hAnsi="Arial" w:cs="Arial"/>
          <w:sz w:val="24"/>
          <w:szCs w:val="24"/>
          <w:lang w:val="en-GB"/>
        </w:rPr>
        <w:t xml:space="preserve">  </w:t>
      </w:r>
      <w:r w:rsidRPr="00617969">
        <w:rPr>
          <w:rFonts w:ascii="Arial" w:hAnsi="Arial" w:cs="Arial"/>
          <w:sz w:val="24"/>
          <w:szCs w:val="24"/>
          <w:lang w:val="en-GB"/>
        </w:rPr>
        <w:t>(million)</w:t>
      </w:r>
    </w:p>
    <w:p w14:paraId="6E2A2A5C" w14:textId="1039A210" w:rsidR="0044467D" w:rsidRPr="00617969" w:rsidRDefault="0044467D" w:rsidP="00525E3B">
      <w:pPr>
        <w:pStyle w:val="NoSpacing"/>
        <w:rPr>
          <w:rFonts w:ascii="Arial" w:hAnsi="Arial" w:cs="Arial"/>
          <w:sz w:val="24"/>
          <w:szCs w:val="24"/>
          <w:lang w:val="en-GB"/>
        </w:rPr>
      </w:pPr>
      <w:r w:rsidRPr="00617969">
        <w:rPr>
          <w:rFonts w:ascii="Arial" w:hAnsi="Arial" w:cs="Arial"/>
          <w:color w:val="1F4E79" w:themeColor="accent1" w:themeShade="80"/>
          <w:sz w:val="24"/>
          <w:szCs w:val="24"/>
          <w:lang w:val="en-GB"/>
        </w:rPr>
        <w:t xml:space="preserve">Table 4: </w:t>
      </w:r>
      <w:r w:rsidRPr="00617969">
        <w:rPr>
          <w:rFonts w:ascii="Arial" w:hAnsi="Arial" w:cs="Arial"/>
          <w:sz w:val="24"/>
          <w:szCs w:val="24"/>
          <w:lang w:val="en-GB"/>
        </w:rPr>
        <w:t>Implementation of the "Secondary Health Care Services", 8 months program</w:t>
      </w:r>
      <w:r w:rsidR="00617969" w:rsidRPr="00617969">
        <w:rPr>
          <w:rFonts w:ascii="Arial" w:hAnsi="Arial" w:cs="Arial"/>
          <w:sz w:val="24"/>
          <w:szCs w:val="24"/>
          <w:lang w:val="en-GB"/>
        </w:rPr>
        <w:br/>
        <w:t xml:space="preserve">       </w:t>
      </w:r>
      <w:r w:rsidRPr="00617969">
        <w:rPr>
          <w:rFonts w:ascii="Arial" w:hAnsi="Arial" w:cs="Arial"/>
          <w:sz w:val="24"/>
          <w:szCs w:val="24"/>
          <w:lang w:val="en-GB"/>
        </w:rPr>
        <w:t xml:space="preserve"> </w:t>
      </w:r>
      <w:r w:rsidR="00617969" w:rsidRPr="00617969">
        <w:rPr>
          <w:rFonts w:ascii="Arial" w:hAnsi="Arial" w:cs="Arial"/>
          <w:sz w:val="24"/>
          <w:szCs w:val="24"/>
          <w:lang w:val="en-GB"/>
        </w:rPr>
        <w:t xml:space="preserve">      </w:t>
      </w:r>
      <w:r w:rsidRPr="00617969">
        <w:rPr>
          <w:rFonts w:ascii="Arial" w:hAnsi="Arial" w:cs="Arial"/>
          <w:sz w:val="24"/>
          <w:szCs w:val="24"/>
          <w:lang w:val="en-GB"/>
        </w:rPr>
        <w:t>(</w:t>
      </w:r>
      <w:r w:rsidR="00B83107" w:rsidRPr="00617969">
        <w:rPr>
          <w:rFonts w:ascii="Arial" w:hAnsi="Arial" w:cs="Arial"/>
          <w:sz w:val="24"/>
          <w:szCs w:val="24"/>
          <w:lang w:val="en-GB"/>
        </w:rPr>
        <w:t xml:space="preserve">ALL </w:t>
      </w:r>
      <w:r w:rsidRPr="00617969">
        <w:rPr>
          <w:rFonts w:ascii="Arial" w:hAnsi="Arial" w:cs="Arial"/>
          <w:sz w:val="24"/>
          <w:szCs w:val="24"/>
          <w:lang w:val="en-GB"/>
        </w:rPr>
        <w:t>million)</w:t>
      </w:r>
    </w:p>
    <w:p w14:paraId="62A7FC0A" w14:textId="588B285E" w:rsidR="0044467D" w:rsidRPr="00617969" w:rsidRDefault="0044467D" w:rsidP="00525E3B">
      <w:pPr>
        <w:pStyle w:val="NoSpacing"/>
        <w:rPr>
          <w:rFonts w:ascii="Arial" w:hAnsi="Arial" w:cs="Arial"/>
          <w:sz w:val="24"/>
          <w:szCs w:val="24"/>
          <w:lang w:val="en-GB"/>
        </w:rPr>
      </w:pPr>
      <w:r w:rsidRPr="00617969">
        <w:rPr>
          <w:rFonts w:ascii="Arial" w:hAnsi="Arial" w:cs="Arial"/>
          <w:color w:val="1F4E79" w:themeColor="accent1" w:themeShade="80"/>
          <w:sz w:val="24"/>
          <w:szCs w:val="24"/>
          <w:lang w:val="en-GB"/>
        </w:rPr>
        <w:t xml:space="preserve">Table 5: </w:t>
      </w:r>
      <w:r w:rsidRPr="00617969">
        <w:rPr>
          <w:rFonts w:ascii="Arial" w:hAnsi="Arial" w:cs="Arial"/>
          <w:sz w:val="24"/>
          <w:szCs w:val="24"/>
          <w:lang w:val="en-GB"/>
        </w:rPr>
        <w:t>Implementation of the "Public Health Services” program, by</w:t>
      </w:r>
      <w:r w:rsidR="00B83107" w:rsidRPr="00617969">
        <w:rPr>
          <w:rFonts w:ascii="Arial" w:hAnsi="Arial" w:cs="Arial"/>
          <w:sz w:val="24"/>
          <w:szCs w:val="24"/>
          <w:lang w:val="en-GB"/>
        </w:rPr>
        <w:t xml:space="preserve"> budget lines</w:t>
      </w:r>
      <w:r w:rsidRPr="00617969">
        <w:rPr>
          <w:rFonts w:ascii="Arial" w:hAnsi="Arial" w:cs="Arial"/>
          <w:sz w:val="24"/>
          <w:szCs w:val="24"/>
          <w:lang w:val="en-GB"/>
        </w:rPr>
        <w:t>, 8</w:t>
      </w:r>
      <w:r w:rsidR="00617969" w:rsidRPr="00617969">
        <w:rPr>
          <w:rFonts w:ascii="Arial" w:hAnsi="Arial" w:cs="Arial"/>
          <w:sz w:val="24"/>
          <w:szCs w:val="24"/>
          <w:lang w:val="en-GB"/>
        </w:rPr>
        <w:br/>
        <w:t xml:space="preserve">             </w:t>
      </w:r>
      <w:r w:rsidRPr="00617969">
        <w:rPr>
          <w:rFonts w:ascii="Arial" w:hAnsi="Arial" w:cs="Arial"/>
          <w:sz w:val="24"/>
          <w:szCs w:val="24"/>
          <w:lang w:val="en-GB"/>
        </w:rPr>
        <w:t xml:space="preserve"> months (</w:t>
      </w:r>
      <w:r w:rsidR="00B83107" w:rsidRPr="00617969">
        <w:rPr>
          <w:rFonts w:ascii="Arial" w:hAnsi="Arial" w:cs="Arial"/>
          <w:sz w:val="24"/>
          <w:szCs w:val="24"/>
          <w:lang w:val="en-GB"/>
        </w:rPr>
        <w:t xml:space="preserve">ALL </w:t>
      </w:r>
      <w:r w:rsidRPr="00617969">
        <w:rPr>
          <w:rFonts w:ascii="Arial" w:hAnsi="Arial" w:cs="Arial"/>
          <w:sz w:val="24"/>
          <w:szCs w:val="24"/>
          <w:lang w:val="en-GB"/>
        </w:rPr>
        <w:t>million)</w:t>
      </w:r>
    </w:p>
    <w:p w14:paraId="617CE5C5" w14:textId="0FC6B97D" w:rsidR="0044467D" w:rsidRPr="00617969" w:rsidRDefault="0044467D" w:rsidP="00525E3B">
      <w:pPr>
        <w:pStyle w:val="NoSpacing"/>
        <w:rPr>
          <w:rFonts w:ascii="Arial" w:hAnsi="Arial" w:cs="Arial"/>
          <w:sz w:val="24"/>
          <w:szCs w:val="24"/>
          <w:lang w:val="en-GB"/>
        </w:rPr>
      </w:pPr>
      <w:r w:rsidRPr="00617969">
        <w:rPr>
          <w:rFonts w:ascii="Arial" w:hAnsi="Arial" w:cs="Arial"/>
          <w:color w:val="1F4E79" w:themeColor="accent1" w:themeShade="80"/>
          <w:sz w:val="24"/>
          <w:szCs w:val="24"/>
          <w:lang w:val="en-GB"/>
        </w:rPr>
        <w:t xml:space="preserve">Table 6: </w:t>
      </w:r>
      <w:r w:rsidRPr="00617969">
        <w:rPr>
          <w:rFonts w:ascii="Arial" w:hAnsi="Arial" w:cs="Arial"/>
          <w:sz w:val="24"/>
          <w:szCs w:val="24"/>
          <w:lang w:val="en-GB"/>
        </w:rPr>
        <w:t>Implementation of the "National Medical Emergency Service" program, 8</w:t>
      </w:r>
      <w:r w:rsidR="00617969" w:rsidRPr="00617969">
        <w:rPr>
          <w:rFonts w:ascii="Arial" w:hAnsi="Arial" w:cs="Arial"/>
          <w:sz w:val="24"/>
          <w:szCs w:val="24"/>
          <w:lang w:val="en-GB"/>
        </w:rPr>
        <w:br/>
      </w:r>
      <w:r w:rsidRPr="00617969">
        <w:rPr>
          <w:rFonts w:ascii="Arial" w:hAnsi="Arial" w:cs="Arial"/>
          <w:sz w:val="24"/>
          <w:szCs w:val="24"/>
          <w:lang w:val="en-GB"/>
        </w:rPr>
        <w:t xml:space="preserve"> </w:t>
      </w:r>
      <w:r w:rsidR="00617969" w:rsidRPr="00617969">
        <w:rPr>
          <w:rFonts w:ascii="Arial" w:hAnsi="Arial" w:cs="Arial"/>
          <w:sz w:val="24"/>
          <w:szCs w:val="24"/>
          <w:lang w:val="en-GB"/>
        </w:rPr>
        <w:t xml:space="preserve">             </w:t>
      </w:r>
      <w:r w:rsidRPr="00617969">
        <w:rPr>
          <w:rFonts w:ascii="Arial" w:hAnsi="Arial" w:cs="Arial"/>
          <w:sz w:val="24"/>
          <w:szCs w:val="24"/>
          <w:lang w:val="en-GB"/>
        </w:rPr>
        <w:t>months (</w:t>
      </w:r>
      <w:r w:rsidR="00B83107" w:rsidRPr="00617969">
        <w:rPr>
          <w:rFonts w:ascii="Arial" w:hAnsi="Arial" w:cs="Arial"/>
          <w:sz w:val="24"/>
          <w:szCs w:val="24"/>
          <w:lang w:val="en-GB"/>
        </w:rPr>
        <w:t xml:space="preserve">ALL </w:t>
      </w:r>
      <w:r w:rsidRPr="00617969">
        <w:rPr>
          <w:rFonts w:ascii="Arial" w:hAnsi="Arial" w:cs="Arial"/>
          <w:sz w:val="24"/>
          <w:szCs w:val="24"/>
          <w:lang w:val="en-GB"/>
        </w:rPr>
        <w:t>million)</w:t>
      </w:r>
    </w:p>
    <w:p w14:paraId="0F87A41D" w14:textId="69D8C329" w:rsidR="0044467D" w:rsidRPr="00617969" w:rsidRDefault="0044467D" w:rsidP="00525E3B">
      <w:pPr>
        <w:pStyle w:val="NoSpacing"/>
        <w:rPr>
          <w:rFonts w:ascii="Arial" w:hAnsi="Arial" w:cs="Arial"/>
          <w:sz w:val="24"/>
          <w:szCs w:val="24"/>
          <w:lang w:val="en-GB"/>
        </w:rPr>
      </w:pPr>
      <w:r w:rsidRPr="00617969">
        <w:rPr>
          <w:rFonts w:ascii="Arial" w:hAnsi="Arial" w:cs="Arial"/>
          <w:color w:val="1F4E79" w:themeColor="accent1" w:themeShade="80"/>
          <w:sz w:val="24"/>
          <w:szCs w:val="24"/>
          <w:lang w:val="en-GB"/>
        </w:rPr>
        <w:t>Table 7:</w:t>
      </w:r>
      <w:r w:rsidRPr="00617969">
        <w:rPr>
          <w:rFonts w:ascii="Arial" w:hAnsi="Arial" w:cs="Arial"/>
          <w:sz w:val="24"/>
          <w:szCs w:val="24"/>
          <w:lang w:val="en-GB"/>
        </w:rPr>
        <w:t xml:space="preserve"> Implementation of the "Social Care" program, by </w:t>
      </w:r>
      <w:r w:rsidR="00B83107" w:rsidRPr="00617969">
        <w:rPr>
          <w:rFonts w:ascii="Arial" w:hAnsi="Arial" w:cs="Arial"/>
          <w:sz w:val="24"/>
          <w:szCs w:val="24"/>
          <w:lang w:val="en-GB"/>
        </w:rPr>
        <w:t>budget lines</w:t>
      </w:r>
      <w:r w:rsidRPr="00617969">
        <w:rPr>
          <w:rFonts w:ascii="Arial" w:hAnsi="Arial" w:cs="Arial"/>
          <w:sz w:val="24"/>
          <w:szCs w:val="24"/>
          <w:lang w:val="en-GB"/>
        </w:rPr>
        <w:t>, 8 months (</w:t>
      </w:r>
      <w:r w:rsidR="00B83107" w:rsidRPr="00617969">
        <w:rPr>
          <w:rFonts w:ascii="Arial" w:hAnsi="Arial" w:cs="Arial"/>
          <w:sz w:val="24"/>
          <w:szCs w:val="24"/>
          <w:lang w:val="en-GB"/>
        </w:rPr>
        <w:t>ALL</w:t>
      </w:r>
      <w:r w:rsidR="00617969" w:rsidRPr="00617969">
        <w:rPr>
          <w:rFonts w:ascii="Arial" w:hAnsi="Arial" w:cs="Arial"/>
          <w:sz w:val="24"/>
          <w:szCs w:val="24"/>
          <w:lang w:val="en-GB"/>
        </w:rPr>
        <w:br/>
        <w:t xml:space="preserve">              </w:t>
      </w:r>
      <w:r w:rsidRPr="00617969">
        <w:rPr>
          <w:rFonts w:ascii="Arial" w:hAnsi="Arial" w:cs="Arial"/>
          <w:sz w:val="24"/>
          <w:szCs w:val="24"/>
          <w:lang w:val="en-GB"/>
        </w:rPr>
        <w:t>million)</w:t>
      </w:r>
    </w:p>
    <w:p w14:paraId="61AFB570" w14:textId="67830A13" w:rsidR="0044467D" w:rsidRPr="00617969" w:rsidRDefault="0044467D" w:rsidP="00525E3B">
      <w:pPr>
        <w:pStyle w:val="NoSpacing"/>
        <w:rPr>
          <w:rFonts w:ascii="Arial" w:hAnsi="Arial" w:cs="Arial"/>
          <w:sz w:val="24"/>
          <w:szCs w:val="24"/>
          <w:lang w:val="en-GB"/>
        </w:rPr>
      </w:pPr>
      <w:r w:rsidRPr="00617969">
        <w:rPr>
          <w:rFonts w:ascii="Arial" w:hAnsi="Arial" w:cs="Arial"/>
          <w:color w:val="1F4E79" w:themeColor="accent1" w:themeShade="80"/>
          <w:sz w:val="24"/>
          <w:szCs w:val="24"/>
          <w:lang w:val="en-GB"/>
        </w:rPr>
        <w:t xml:space="preserve">Table 8: </w:t>
      </w:r>
      <w:r w:rsidRPr="00617969">
        <w:rPr>
          <w:rFonts w:ascii="Arial" w:hAnsi="Arial" w:cs="Arial"/>
          <w:sz w:val="24"/>
          <w:szCs w:val="24"/>
          <w:lang w:val="en-GB"/>
        </w:rPr>
        <w:t xml:space="preserve">Implementation of the rehabilitation program of former politically persecuted, </w:t>
      </w:r>
      <w:r w:rsidR="00B83107" w:rsidRPr="00617969">
        <w:rPr>
          <w:rFonts w:ascii="Arial" w:hAnsi="Arial" w:cs="Arial"/>
          <w:sz w:val="24"/>
          <w:szCs w:val="24"/>
          <w:lang w:val="en-GB"/>
        </w:rPr>
        <w:t>by</w:t>
      </w:r>
      <w:r w:rsidR="00617969" w:rsidRPr="00617969">
        <w:rPr>
          <w:rFonts w:ascii="Arial" w:hAnsi="Arial" w:cs="Arial"/>
          <w:sz w:val="24"/>
          <w:szCs w:val="24"/>
          <w:lang w:val="en-GB"/>
        </w:rPr>
        <w:br/>
      </w:r>
      <w:r w:rsidR="00B83107" w:rsidRPr="00617969">
        <w:rPr>
          <w:rFonts w:ascii="Arial" w:hAnsi="Arial" w:cs="Arial"/>
          <w:sz w:val="24"/>
          <w:szCs w:val="24"/>
          <w:lang w:val="en-GB"/>
        </w:rPr>
        <w:t xml:space="preserve"> </w:t>
      </w:r>
      <w:r w:rsidR="00617969" w:rsidRPr="00617969">
        <w:rPr>
          <w:rFonts w:ascii="Arial" w:hAnsi="Arial" w:cs="Arial"/>
          <w:sz w:val="24"/>
          <w:szCs w:val="24"/>
          <w:lang w:val="en-GB"/>
        </w:rPr>
        <w:t xml:space="preserve">             </w:t>
      </w:r>
      <w:r w:rsidR="00B83107" w:rsidRPr="00617969">
        <w:rPr>
          <w:rFonts w:ascii="Arial" w:hAnsi="Arial" w:cs="Arial"/>
          <w:sz w:val="24"/>
          <w:szCs w:val="24"/>
          <w:lang w:val="en-GB"/>
        </w:rPr>
        <w:t>budget lines</w:t>
      </w:r>
      <w:r w:rsidRPr="00617969">
        <w:rPr>
          <w:rFonts w:ascii="Arial" w:hAnsi="Arial" w:cs="Arial"/>
          <w:sz w:val="24"/>
          <w:szCs w:val="24"/>
          <w:lang w:val="en-GB"/>
        </w:rPr>
        <w:t>, 8 months (</w:t>
      </w:r>
      <w:r w:rsidR="00B83107" w:rsidRPr="00617969">
        <w:rPr>
          <w:rFonts w:ascii="Arial" w:hAnsi="Arial" w:cs="Arial"/>
          <w:sz w:val="24"/>
          <w:szCs w:val="24"/>
          <w:lang w:val="en-GB"/>
        </w:rPr>
        <w:t xml:space="preserve">ALL </w:t>
      </w:r>
      <w:r w:rsidRPr="00617969">
        <w:rPr>
          <w:rFonts w:ascii="Arial" w:hAnsi="Arial" w:cs="Arial"/>
          <w:sz w:val="24"/>
          <w:szCs w:val="24"/>
          <w:lang w:val="en-GB"/>
        </w:rPr>
        <w:t>million)</w:t>
      </w:r>
    </w:p>
    <w:p w14:paraId="2CD07FC7" w14:textId="77777777" w:rsidR="0044467D" w:rsidRPr="00617969" w:rsidRDefault="0044467D" w:rsidP="00525E3B">
      <w:pPr>
        <w:pStyle w:val="NoSpacing"/>
        <w:rPr>
          <w:rFonts w:ascii="Arial" w:hAnsi="Arial" w:cs="Arial"/>
          <w:sz w:val="24"/>
          <w:szCs w:val="24"/>
          <w:lang w:val="en-GB"/>
        </w:rPr>
      </w:pPr>
      <w:r w:rsidRPr="00617969">
        <w:rPr>
          <w:rFonts w:ascii="Arial" w:hAnsi="Arial" w:cs="Arial"/>
          <w:color w:val="1F4E79" w:themeColor="accent1" w:themeShade="80"/>
          <w:sz w:val="24"/>
          <w:szCs w:val="24"/>
          <w:lang w:val="en-GB"/>
        </w:rPr>
        <w:t xml:space="preserve">Table 9: </w:t>
      </w:r>
      <w:r w:rsidRPr="00617969">
        <w:rPr>
          <w:rFonts w:ascii="Arial" w:hAnsi="Arial" w:cs="Arial"/>
          <w:sz w:val="24"/>
          <w:szCs w:val="24"/>
          <w:lang w:val="en-GB"/>
        </w:rPr>
        <w:t>Foreign donations for the pandemic</w:t>
      </w:r>
    </w:p>
    <w:p w14:paraId="55C2B2F5" w14:textId="77777777" w:rsidR="0044467D" w:rsidRPr="00617969" w:rsidRDefault="0044467D" w:rsidP="0044467D">
      <w:pPr>
        <w:rPr>
          <w:rFonts w:ascii="Arial" w:eastAsia="Calibri" w:hAnsi="Arial" w:cs="Arial"/>
        </w:rPr>
      </w:pPr>
    </w:p>
    <w:p w14:paraId="63759D44" w14:textId="77777777" w:rsidR="00656A81" w:rsidRPr="00617969" w:rsidRDefault="00656A81" w:rsidP="0044467D">
      <w:pPr>
        <w:rPr>
          <w:rFonts w:ascii="Arial" w:eastAsia="Calibri" w:hAnsi="Arial" w:cs="Arial"/>
        </w:rPr>
      </w:pPr>
    </w:p>
    <w:p w14:paraId="321F14D1" w14:textId="77777777" w:rsidR="00656A81" w:rsidRPr="00617969" w:rsidRDefault="00656A81" w:rsidP="0044467D">
      <w:pPr>
        <w:rPr>
          <w:rFonts w:ascii="Arial" w:eastAsia="Calibri" w:hAnsi="Arial" w:cs="Arial"/>
        </w:rPr>
      </w:pPr>
    </w:p>
    <w:p w14:paraId="6D6E6AF8" w14:textId="77777777" w:rsidR="00656A81" w:rsidRPr="00617969" w:rsidRDefault="00656A81" w:rsidP="0044467D">
      <w:pPr>
        <w:rPr>
          <w:rFonts w:ascii="Arial" w:eastAsia="Calibri" w:hAnsi="Arial" w:cs="Arial"/>
        </w:rPr>
      </w:pPr>
    </w:p>
    <w:p w14:paraId="400A8C27" w14:textId="77777777" w:rsidR="00656A81" w:rsidRPr="00617969" w:rsidRDefault="00656A81" w:rsidP="0044467D">
      <w:pPr>
        <w:rPr>
          <w:rFonts w:ascii="Arial" w:eastAsia="Calibri" w:hAnsi="Arial" w:cs="Arial"/>
        </w:rPr>
      </w:pPr>
    </w:p>
    <w:p w14:paraId="6FAF88E9" w14:textId="77777777" w:rsidR="00656A81" w:rsidRPr="00617969" w:rsidRDefault="00656A81" w:rsidP="0044467D">
      <w:pPr>
        <w:rPr>
          <w:rFonts w:ascii="Arial" w:eastAsia="Calibri" w:hAnsi="Arial" w:cs="Arial"/>
        </w:rPr>
      </w:pPr>
    </w:p>
    <w:p w14:paraId="3C243D31" w14:textId="77777777" w:rsidR="00656A81" w:rsidRPr="00617969" w:rsidRDefault="00656A81" w:rsidP="0044467D">
      <w:pPr>
        <w:rPr>
          <w:rFonts w:ascii="Arial" w:eastAsia="Calibri" w:hAnsi="Arial" w:cs="Arial"/>
        </w:rPr>
      </w:pPr>
    </w:p>
    <w:p w14:paraId="554C6607" w14:textId="77777777" w:rsidR="00656A81" w:rsidRPr="00617969" w:rsidRDefault="00656A81" w:rsidP="0044467D">
      <w:pPr>
        <w:rPr>
          <w:rFonts w:ascii="Arial" w:eastAsia="Calibri" w:hAnsi="Arial" w:cs="Arial"/>
        </w:rPr>
      </w:pPr>
    </w:p>
    <w:p w14:paraId="6EF30397" w14:textId="77777777" w:rsidR="00656A81" w:rsidRPr="00617969" w:rsidRDefault="00656A81" w:rsidP="0044467D">
      <w:pPr>
        <w:rPr>
          <w:rFonts w:ascii="Arial" w:eastAsia="Calibri" w:hAnsi="Arial" w:cs="Arial"/>
        </w:rPr>
      </w:pPr>
    </w:p>
    <w:p w14:paraId="7BDDAB04" w14:textId="77777777" w:rsidR="00656A81" w:rsidRPr="00617969" w:rsidRDefault="00656A81" w:rsidP="0044467D">
      <w:pPr>
        <w:rPr>
          <w:rFonts w:ascii="Arial" w:eastAsia="Calibri" w:hAnsi="Arial" w:cs="Arial"/>
        </w:rPr>
      </w:pPr>
    </w:p>
    <w:p w14:paraId="01F6BFB4" w14:textId="77777777" w:rsidR="00656A81" w:rsidRPr="00617969" w:rsidRDefault="00656A81" w:rsidP="0044467D">
      <w:pPr>
        <w:rPr>
          <w:rFonts w:ascii="Arial" w:eastAsia="Calibri" w:hAnsi="Arial" w:cs="Arial"/>
        </w:rPr>
      </w:pPr>
    </w:p>
    <w:p w14:paraId="72250A9E" w14:textId="77777777" w:rsidR="00656A81" w:rsidRPr="00617969" w:rsidRDefault="00656A81" w:rsidP="0044467D">
      <w:pPr>
        <w:rPr>
          <w:rFonts w:ascii="Arial" w:eastAsia="Calibri" w:hAnsi="Arial" w:cs="Arial"/>
        </w:rPr>
      </w:pPr>
    </w:p>
    <w:p w14:paraId="12155261" w14:textId="77777777" w:rsidR="00656A81" w:rsidRPr="00617969" w:rsidRDefault="00656A81" w:rsidP="0044467D">
      <w:pPr>
        <w:rPr>
          <w:rFonts w:ascii="Arial" w:eastAsia="Calibri" w:hAnsi="Arial" w:cs="Arial"/>
        </w:rPr>
      </w:pPr>
    </w:p>
    <w:p w14:paraId="29584DA7" w14:textId="77777777" w:rsidR="0044467D" w:rsidRPr="00617969" w:rsidRDefault="0044467D" w:rsidP="0044467D">
      <w:pPr>
        <w:rPr>
          <w:rFonts w:ascii="Arial" w:eastAsia="Calibri" w:hAnsi="Arial" w:cs="Arial"/>
        </w:rPr>
      </w:pPr>
    </w:p>
    <w:p w14:paraId="3BA7C1AE" w14:textId="77777777" w:rsidR="0044467D" w:rsidRPr="00617969" w:rsidRDefault="0044467D" w:rsidP="00617969">
      <w:pPr>
        <w:shd w:val="clear" w:color="auto" w:fill="1F4E79" w:themeFill="accent1" w:themeFillShade="80"/>
        <w:spacing w:before="0" w:after="0"/>
        <w:rPr>
          <w:rFonts w:ascii="Arial" w:hAnsi="Arial" w:cs="Arial"/>
          <w:color w:val="FFFFFF" w:themeColor="background1"/>
          <w:sz w:val="32"/>
          <w:szCs w:val="32"/>
        </w:rPr>
      </w:pPr>
      <w:bookmarkStart w:id="8" w:name="_Toc96586319"/>
      <w:bookmarkStart w:id="9" w:name="_Toc97195103"/>
      <w:r w:rsidRPr="00617969">
        <w:rPr>
          <w:rFonts w:ascii="Arial" w:hAnsi="Arial" w:cs="Arial"/>
          <w:color w:val="FFFFFF" w:themeColor="background1"/>
          <w:sz w:val="32"/>
          <w:szCs w:val="32"/>
        </w:rPr>
        <w:lastRenderedPageBreak/>
        <w:t>Preamble</w:t>
      </w:r>
      <w:bookmarkEnd w:id="8"/>
      <w:bookmarkEnd w:id="9"/>
    </w:p>
    <w:p w14:paraId="3A79A172" w14:textId="77777777" w:rsidR="00617969" w:rsidRPr="00617969" w:rsidRDefault="00617969" w:rsidP="00617969">
      <w:pPr>
        <w:spacing w:before="0" w:after="0"/>
        <w:rPr>
          <w:rFonts w:ascii="Arial" w:eastAsia="Calibri" w:hAnsi="Arial" w:cs="Arial"/>
          <w:sz w:val="24"/>
          <w:szCs w:val="24"/>
        </w:rPr>
      </w:pPr>
    </w:p>
    <w:p w14:paraId="6EB9C4B6" w14:textId="524D941B" w:rsidR="0044467D" w:rsidRPr="00617969" w:rsidRDefault="0044467D" w:rsidP="00617969">
      <w:pPr>
        <w:spacing w:before="0" w:after="0"/>
        <w:rPr>
          <w:rFonts w:ascii="Arial" w:eastAsia="Calibri" w:hAnsi="Arial" w:cs="Arial"/>
          <w:sz w:val="24"/>
          <w:szCs w:val="24"/>
        </w:rPr>
      </w:pPr>
      <w:r w:rsidRPr="00617969">
        <w:rPr>
          <w:rFonts w:ascii="Arial" w:eastAsia="Calibri" w:hAnsi="Arial" w:cs="Arial"/>
          <w:sz w:val="24"/>
          <w:szCs w:val="24"/>
        </w:rPr>
        <w:t>This report is a continuation of the report "Monitoring the</w:t>
      </w:r>
      <w:r w:rsidR="00D77E84" w:rsidRPr="00617969">
        <w:rPr>
          <w:rFonts w:ascii="Arial" w:eastAsia="Calibri" w:hAnsi="Arial" w:cs="Arial"/>
          <w:sz w:val="24"/>
          <w:szCs w:val="24"/>
        </w:rPr>
        <w:t xml:space="preserve"> State </w:t>
      </w:r>
      <w:r w:rsidR="00415514" w:rsidRPr="00617969">
        <w:rPr>
          <w:rFonts w:ascii="Arial" w:eastAsia="Calibri" w:hAnsi="Arial" w:cs="Arial"/>
          <w:sz w:val="24"/>
          <w:szCs w:val="24"/>
        </w:rPr>
        <w:t>H</w:t>
      </w:r>
      <w:r w:rsidR="00D77E84" w:rsidRPr="00617969">
        <w:rPr>
          <w:rFonts w:ascii="Arial" w:eastAsia="Calibri" w:hAnsi="Arial" w:cs="Arial"/>
          <w:sz w:val="24"/>
          <w:szCs w:val="24"/>
        </w:rPr>
        <w:t>ealth</w:t>
      </w:r>
      <w:r w:rsidRPr="00617969">
        <w:rPr>
          <w:rFonts w:ascii="Arial" w:eastAsia="Calibri" w:hAnsi="Arial" w:cs="Arial"/>
          <w:sz w:val="24"/>
          <w:szCs w:val="24"/>
        </w:rPr>
        <w:t xml:space="preserve"> </w:t>
      </w:r>
      <w:r w:rsidR="00415514" w:rsidRPr="00617969">
        <w:rPr>
          <w:rFonts w:ascii="Arial" w:eastAsia="Calibri" w:hAnsi="Arial" w:cs="Arial"/>
          <w:sz w:val="24"/>
          <w:szCs w:val="24"/>
        </w:rPr>
        <w:t>Budget of</w:t>
      </w:r>
      <w:r w:rsidR="00D77E84" w:rsidRPr="00617969">
        <w:rPr>
          <w:rFonts w:ascii="Arial" w:eastAsia="Calibri" w:hAnsi="Arial" w:cs="Arial"/>
          <w:sz w:val="24"/>
          <w:szCs w:val="24"/>
        </w:rPr>
        <w:t xml:space="preserve"> </w:t>
      </w:r>
      <w:r w:rsidRPr="00617969">
        <w:rPr>
          <w:rFonts w:ascii="Arial" w:eastAsia="Calibri" w:hAnsi="Arial" w:cs="Arial"/>
          <w:sz w:val="24"/>
          <w:szCs w:val="24"/>
        </w:rPr>
        <w:t>Albania, January - April 2021”,</w:t>
      </w:r>
      <w:r w:rsidRPr="00617969">
        <w:rPr>
          <w:rFonts w:ascii="Arial" w:eastAsia="Calibri" w:hAnsi="Arial" w:cs="Arial"/>
          <w:sz w:val="24"/>
          <w:szCs w:val="24"/>
          <w:vertAlign w:val="superscript"/>
        </w:rPr>
        <w:footnoteReference w:id="1"/>
      </w:r>
      <w:r w:rsidRPr="00617969">
        <w:rPr>
          <w:rFonts w:ascii="Arial" w:eastAsia="Calibri" w:hAnsi="Arial" w:cs="Arial"/>
          <w:sz w:val="24"/>
          <w:szCs w:val="24"/>
        </w:rPr>
        <w:t xml:space="preserve"> supported by the WFD and prepared by the association Together for Life</w:t>
      </w:r>
      <w:r w:rsidR="00415514" w:rsidRPr="00617969">
        <w:rPr>
          <w:rFonts w:ascii="Arial" w:eastAsia="Calibri" w:hAnsi="Arial" w:cs="Arial"/>
          <w:sz w:val="24"/>
          <w:szCs w:val="24"/>
        </w:rPr>
        <w:t>,</w:t>
      </w:r>
      <w:r w:rsidRPr="00617969">
        <w:rPr>
          <w:rFonts w:ascii="Arial" w:eastAsia="Calibri" w:hAnsi="Arial" w:cs="Arial"/>
          <w:sz w:val="24"/>
          <w:szCs w:val="24"/>
        </w:rPr>
        <w:t xml:space="preserve"> in September 2021.</w:t>
      </w:r>
    </w:p>
    <w:p w14:paraId="67BC6AA8" w14:textId="3BE29913" w:rsidR="0044467D" w:rsidRPr="00617969" w:rsidRDefault="0044467D" w:rsidP="0044467D">
      <w:pPr>
        <w:rPr>
          <w:rFonts w:ascii="Arial" w:eastAsia="Calibri" w:hAnsi="Arial" w:cs="Arial"/>
          <w:sz w:val="24"/>
          <w:szCs w:val="24"/>
        </w:rPr>
      </w:pPr>
      <w:r w:rsidRPr="00617969">
        <w:rPr>
          <w:rFonts w:ascii="Arial" w:eastAsia="Calibri" w:hAnsi="Arial" w:cs="Arial"/>
          <w:sz w:val="24"/>
          <w:szCs w:val="24"/>
        </w:rPr>
        <w:t xml:space="preserve">This report includes </w:t>
      </w:r>
      <w:r w:rsidR="00597FB2" w:rsidRPr="00617969">
        <w:rPr>
          <w:rFonts w:ascii="Arial" w:eastAsia="Calibri" w:hAnsi="Arial" w:cs="Arial"/>
          <w:sz w:val="24"/>
          <w:szCs w:val="24"/>
        </w:rPr>
        <w:t xml:space="preserve">and </w:t>
      </w:r>
      <w:proofErr w:type="spellStart"/>
      <w:r w:rsidRPr="00617969">
        <w:rPr>
          <w:rFonts w:ascii="Arial" w:eastAsia="Calibri" w:hAnsi="Arial" w:cs="Arial"/>
          <w:sz w:val="24"/>
          <w:szCs w:val="24"/>
        </w:rPr>
        <w:t>anal</w:t>
      </w:r>
      <w:r w:rsidR="00597FB2" w:rsidRPr="00617969">
        <w:rPr>
          <w:rFonts w:ascii="Arial" w:eastAsia="Calibri" w:hAnsi="Arial" w:cs="Arial"/>
          <w:sz w:val="24"/>
          <w:szCs w:val="24"/>
        </w:rPr>
        <w:t>yzes</w:t>
      </w:r>
      <w:proofErr w:type="spellEnd"/>
      <w:r w:rsidR="00597FB2" w:rsidRPr="00617969">
        <w:rPr>
          <w:rFonts w:ascii="Arial" w:eastAsia="Calibri" w:hAnsi="Arial" w:cs="Arial"/>
          <w:sz w:val="24"/>
          <w:szCs w:val="24"/>
        </w:rPr>
        <w:t xml:space="preserve"> </w:t>
      </w:r>
      <w:r w:rsidRPr="00617969">
        <w:rPr>
          <w:rFonts w:ascii="Arial" w:eastAsia="Calibri" w:hAnsi="Arial" w:cs="Arial"/>
          <w:sz w:val="24"/>
          <w:szCs w:val="24"/>
        </w:rPr>
        <w:t>the data for the second quarter of 2021 (May-August),</w:t>
      </w:r>
      <w:r w:rsidRPr="00617969">
        <w:rPr>
          <w:rFonts w:ascii="Arial" w:eastAsia="Calibri" w:hAnsi="Arial" w:cs="Arial"/>
          <w:sz w:val="24"/>
          <w:szCs w:val="24"/>
          <w:vertAlign w:val="superscript"/>
        </w:rPr>
        <w:footnoteReference w:id="2"/>
      </w:r>
      <w:r w:rsidRPr="00617969">
        <w:rPr>
          <w:rFonts w:ascii="Arial" w:eastAsia="Calibri" w:hAnsi="Arial" w:cs="Arial"/>
          <w:sz w:val="24"/>
          <w:szCs w:val="24"/>
        </w:rPr>
        <w:t xml:space="preserve"> providing a more </w:t>
      </w:r>
      <w:r w:rsidR="00597FB2" w:rsidRPr="00617969">
        <w:rPr>
          <w:rFonts w:ascii="Arial" w:eastAsia="Calibri" w:hAnsi="Arial" w:cs="Arial"/>
          <w:sz w:val="24"/>
          <w:szCs w:val="24"/>
        </w:rPr>
        <w:t xml:space="preserve">comprehensive </w:t>
      </w:r>
      <w:r w:rsidRPr="00617969">
        <w:rPr>
          <w:rFonts w:ascii="Arial" w:eastAsia="Calibri" w:hAnsi="Arial" w:cs="Arial"/>
          <w:sz w:val="24"/>
          <w:szCs w:val="24"/>
        </w:rPr>
        <w:t xml:space="preserve">overview of the respective developments for 8 months of 2021 (January-August). The report </w:t>
      </w:r>
      <w:proofErr w:type="spellStart"/>
      <w:r w:rsidRPr="00617969">
        <w:rPr>
          <w:rFonts w:ascii="Arial" w:eastAsia="Calibri" w:hAnsi="Arial" w:cs="Arial"/>
          <w:sz w:val="24"/>
          <w:szCs w:val="24"/>
        </w:rPr>
        <w:t>analyzes</w:t>
      </w:r>
      <w:proofErr w:type="spellEnd"/>
      <w:r w:rsidRPr="00617969">
        <w:rPr>
          <w:rFonts w:ascii="Arial" w:eastAsia="Calibri" w:hAnsi="Arial" w:cs="Arial"/>
          <w:sz w:val="24"/>
          <w:szCs w:val="24"/>
        </w:rPr>
        <w:t xml:space="preserve"> the official data used by the Ministry of Finance for the actual budget 2021, the monitoring reports of the Ministry of Health and Social Protection, and other statistics published by INSTAT related to </w:t>
      </w:r>
      <w:r w:rsidR="00597FB2" w:rsidRPr="00617969">
        <w:rPr>
          <w:rFonts w:ascii="Arial" w:eastAsia="Calibri" w:hAnsi="Arial" w:cs="Arial"/>
          <w:sz w:val="24"/>
          <w:szCs w:val="24"/>
        </w:rPr>
        <w:t xml:space="preserve">mortality </w:t>
      </w:r>
      <w:r w:rsidRPr="00617969">
        <w:rPr>
          <w:rFonts w:ascii="Arial" w:eastAsia="Calibri" w:hAnsi="Arial" w:cs="Arial"/>
          <w:sz w:val="24"/>
          <w:szCs w:val="24"/>
        </w:rPr>
        <w:t>during the pandemic period.</w:t>
      </w:r>
    </w:p>
    <w:p w14:paraId="4254A8A4" w14:textId="4B080932" w:rsidR="0044467D" w:rsidRPr="00617969" w:rsidRDefault="0044467D" w:rsidP="0044467D">
      <w:pPr>
        <w:rPr>
          <w:rFonts w:ascii="Arial" w:eastAsia="Calibri" w:hAnsi="Arial" w:cs="Arial"/>
          <w:sz w:val="24"/>
          <w:szCs w:val="24"/>
        </w:rPr>
      </w:pPr>
      <w:r w:rsidRPr="00617969">
        <w:rPr>
          <w:rFonts w:ascii="Arial" w:eastAsia="Calibri" w:hAnsi="Arial" w:cs="Arial"/>
          <w:sz w:val="24"/>
          <w:szCs w:val="24"/>
        </w:rPr>
        <w:t xml:space="preserve">The data of the monitoring reports of the Ministry of Health and Social Protection are published on a quarterly basis, while other data on the performance of economic indicators and mortality statistics are published by the relevant institutions on a quarterly or monthly basis. For this reason, data on monitoring health expenditures </w:t>
      </w:r>
      <w:r w:rsidR="00597FB2" w:rsidRPr="00617969">
        <w:rPr>
          <w:rFonts w:ascii="Arial" w:eastAsia="Calibri" w:hAnsi="Arial" w:cs="Arial"/>
          <w:sz w:val="24"/>
          <w:szCs w:val="24"/>
        </w:rPr>
        <w:t>are</w:t>
      </w:r>
      <w:r w:rsidRPr="00617969">
        <w:rPr>
          <w:rFonts w:ascii="Arial" w:eastAsia="Calibri" w:hAnsi="Arial" w:cs="Arial"/>
          <w:sz w:val="24"/>
          <w:szCs w:val="24"/>
        </w:rPr>
        <w:t xml:space="preserve"> reported for the </w:t>
      </w:r>
      <w:r w:rsidR="00597FB2" w:rsidRPr="00617969">
        <w:rPr>
          <w:rFonts w:ascii="Arial" w:eastAsia="Calibri" w:hAnsi="Arial" w:cs="Arial"/>
          <w:sz w:val="24"/>
          <w:szCs w:val="24"/>
        </w:rPr>
        <w:t xml:space="preserve">8 months </w:t>
      </w:r>
      <w:r w:rsidRPr="00617969">
        <w:rPr>
          <w:rFonts w:ascii="Arial" w:eastAsia="Calibri" w:hAnsi="Arial" w:cs="Arial"/>
          <w:sz w:val="24"/>
          <w:szCs w:val="24"/>
        </w:rPr>
        <w:t xml:space="preserve">period (January-August 2021), while other data for the </w:t>
      </w:r>
      <w:r w:rsidR="00597FB2" w:rsidRPr="00617969">
        <w:rPr>
          <w:rFonts w:ascii="Arial" w:eastAsia="Calibri" w:hAnsi="Arial" w:cs="Arial"/>
          <w:sz w:val="24"/>
          <w:szCs w:val="24"/>
        </w:rPr>
        <w:t xml:space="preserve">9 months </w:t>
      </w:r>
      <w:r w:rsidRPr="00617969">
        <w:rPr>
          <w:rFonts w:ascii="Arial" w:eastAsia="Calibri" w:hAnsi="Arial" w:cs="Arial"/>
          <w:sz w:val="24"/>
          <w:szCs w:val="24"/>
        </w:rPr>
        <w:t>period (January-September 2021).</w:t>
      </w:r>
    </w:p>
    <w:p w14:paraId="5BBBF0CF" w14:textId="05106591" w:rsidR="001A73C9" w:rsidRPr="00617969" w:rsidRDefault="0044467D" w:rsidP="0044467D">
      <w:pPr>
        <w:rPr>
          <w:rFonts w:ascii="Arial" w:eastAsia="Calibri" w:hAnsi="Arial" w:cs="Arial"/>
          <w:sz w:val="24"/>
          <w:szCs w:val="24"/>
        </w:rPr>
      </w:pPr>
      <w:r w:rsidRPr="00617969">
        <w:rPr>
          <w:rFonts w:ascii="Arial" w:eastAsia="Calibri" w:hAnsi="Arial" w:cs="Arial"/>
          <w:sz w:val="24"/>
          <w:szCs w:val="24"/>
        </w:rPr>
        <w:t xml:space="preserve">Procurement data in the health sector from openprocurement.al </w:t>
      </w:r>
      <w:r w:rsidR="00597FB2" w:rsidRPr="00617969">
        <w:rPr>
          <w:rFonts w:ascii="Arial" w:eastAsia="Calibri" w:hAnsi="Arial" w:cs="Arial"/>
          <w:sz w:val="24"/>
          <w:szCs w:val="24"/>
        </w:rPr>
        <w:t xml:space="preserve">are </w:t>
      </w:r>
      <w:r w:rsidRPr="00617969">
        <w:rPr>
          <w:rFonts w:ascii="Arial" w:eastAsia="Calibri" w:hAnsi="Arial" w:cs="Arial"/>
          <w:sz w:val="24"/>
          <w:szCs w:val="24"/>
        </w:rPr>
        <w:t xml:space="preserve">also </w:t>
      </w:r>
      <w:r w:rsidR="00597FB2" w:rsidRPr="00617969">
        <w:rPr>
          <w:rFonts w:ascii="Arial" w:eastAsia="Calibri" w:hAnsi="Arial" w:cs="Arial"/>
          <w:sz w:val="24"/>
          <w:szCs w:val="24"/>
        </w:rPr>
        <w:t>utilized</w:t>
      </w:r>
      <w:r w:rsidRPr="00617969">
        <w:rPr>
          <w:rFonts w:ascii="Arial" w:eastAsia="Calibri" w:hAnsi="Arial" w:cs="Arial"/>
          <w:sz w:val="24"/>
          <w:szCs w:val="24"/>
        </w:rPr>
        <w:t xml:space="preserve">. In addition to </w:t>
      </w:r>
      <w:proofErr w:type="spellStart"/>
      <w:r w:rsidRPr="00617969">
        <w:rPr>
          <w:rFonts w:ascii="Arial" w:eastAsia="Calibri" w:hAnsi="Arial" w:cs="Arial"/>
          <w:sz w:val="24"/>
          <w:szCs w:val="24"/>
        </w:rPr>
        <w:t>analyzing</w:t>
      </w:r>
      <w:proofErr w:type="spellEnd"/>
      <w:r w:rsidRPr="00617969">
        <w:rPr>
          <w:rFonts w:ascii="Arial" w:eastAsia="Calibri" w:hAnsi="Arial" w:cs="Arial"/>
          <w:sz w:val="24"/>
          <w:szCs w:val="24"/>
        </w:rPr>
        <w:t xml:space="preserve"> the data that are public, requests for information based on the law "On Public Information" were sent to the Ministry </w:t>
      </w:r>
      <w:r w:rsidR="005B49FE" w:rsidRPr="00617969">
        <w:rPr>
          <w:rFonts w:ascii="Arial" w:eastAsia="Calibri" w:hAnsi="Arial" w:cs="Arial"/>
          <w:sz w:val="24"/>
          <w:szCs w:val="24"/>
        </w:rPr>
        <w:t xml:space="preserve">of Health and Social Protection. </w:t>
      </w:r>
    </w:p>
    <w:p w14:paraId="44D66DD9" w14:textId="5B836B65" w:rsidR="005B49FE" w:rsidRPr="00617969" w:rsidRDefault="005B49FE" w:rsidP="0044467D">
      <w:pPr>
        <w:rPr>
          <w:rFonts w:ascii="Arial" w:eastAsia="Calibri" w:hAnsi="Arial" w:cs="Arial"/>
          <w:sz w:val="24"/>
          <w:szCs w:val="24"/>
        </w:rPr>
      </w:pPr>
      <w:r w:rsidRPr="00617969">
        <w:rPr>
          <w:rFonts w:ascii="Arial" w:eastAsia="Calibri" w:hAnsi="Arial" w:cs="Arial"/>
          <w:sz w:val="24"/>
          <w:szCs w:val="24"/>
        </w:rPr>
        <w:t>The draft report has been shared for consultation with the Ministry of Health and Social Protection.</w:t>
      </w:r>
    </w:p>
    <w:p w14:paraId="7141089A" w14:textId="77777777" w:rsidR="0044467D" w:rsidRPr="00617969" w:rsidRDefault="0044467D" w:rsidP="0044467D">
      <w:pPr>
        <w:rPr>
          <w:rFonts w:ascii="Arial" w:eastAsia="Calibri" w:hAnsi="Arial" w:cs="Arial"/>
          <w:sz w:val="24"/>
          <w:szCs w:val="24"/>
        </w:rPr>
      </w:pPr>
    </w:p>
    <w:p w14:paraId="66F3F5ED" w14:textId="77777777" w:rsidR="0044467D" w:rsidRPr="00617969" w:rsidRDefault="0044467D" w:rsidP="0044467D">
      <w:pPr>
        <w:rPr>
          <w:rFonts w:ascii="Arial" w:eastAsia="Calibri" w:hAnsi="Arial" w:cs="Arial"/>
          <w:sz w:val="24"/>
          <w:szCs w:val="24"/>
        </w:rPr>
      </w:pPr>
    </w:p>
    <w:p w14:paraId="382E7A36" w14:textId="2F3ACC1D" w:rsidR="0044467D" w:rsidRPr="00617969" w:rsidRDefault="0044467D" w:rsidP="0044467D">
      <w:pPr>
        <w:rPr>
          <w:rFonts w:ascii="Arial" w:eastAsia="Calibri" w:hAnsi="Arial" w:cs="Arial"/>
          <w:sz w:val="24"/>
          <w:szCs w:val="24"/>
        </w:rPr>
      </w:pPr>
    </w:p>
    <w:p w14:paraId="7DB53798" w14:textId="4083E15B" w:rsidR="00E052B2" w:rsidRPr="00617969" w:rsidRDefault="00E052B2" w:rsidP="0044467D">
      <w:pPr>
        <w:rPr>
          <w:rFonts w:ascii="Arial" w:eastAsia="Calibri" w:hAnsi="Arial" w:cs="Arial"/>
          <w:sz w:val="24"/>
          <w:szCs w:val="24"/>
        </w:rPr>
      </w:pPr>
    </w:p>
    <w:p w14:paraId="1E693A93" w14:textId="4B7F282E" w:rsidR="00E052B2" w:rsidRPr="00617969" w:rsidRDefault="00E052B2" w:rsidP="0044467D">
      <w:pPr>
        <w:rPr>
          <w:rFonts w:ascii="Arial" w:eastAsia="Calibri" w:hAnsi="Arial" w:cs="Arial"/>
          <w:sz w:val="24"/>
          <w:szCs w:val="24"/>
        </w:rPr>
      </w:pPr>
    </w:p>
    <w:p w14:paraId="68353BC2" w14:textId="77777777" w:rsidR="00E052B2" w:rsidRPr="00617969" w:rsidRDefault="00E052B2" w:rsidP="0044467D">
      <w:pPr>
        <w:rPr>
          <w:rFonts w:ascii="Arial" w:eastAsia="Calibri" w:hAnsi="Arial" w:cs="Arial"/>
          <w:sz w:val="24"/>
          <w:szCs w:val="24"/>
        </w:rPr>
      </w:pPr>
    </w:p>
    <w:p w14:paraId="7F82D782" w14:textId="77777777" w:rsidR="0044467D" w:rsidRPr="00617969" w:rsidRDefault="0044467D" w:rsidP="00617969">
      <w:pPr>
        <w:shd w:val="clear" w:color="auto" w:fill="1F4E79" w:themeFill="accent1" w:themeFillShade="80"/>
        <w:spacing w:before="0" w:after="0"/>
        <w:rPr>
          <w:rFonts w:ascii="Arial" w:hAnsi="Arial" w:cs="Arial"/>
          <w:color w:val="FFFFFF" w:themeColor="background1"/>
          <w:sz w:val="32"/>
          <w:szCs w:val="32"/>
        </w:rPr>
      </w:pPr>
      <w:bookmarkStart w:id="10" w:name="_Toc97195104"/>
      <w:r w:rsidRPr="00617969">
        <w:rPr>
          <w:rFonts w:ascii="Arial" w:hAnsi="Arial" w:cs="Arial"/>
          <w:color w:val="FFFFFF" w:themeColor="background1"/>
          <w:sz w:val="32"/>
          <w:szCs w:val="32"/>
        </w:rPr>
        <w:lastRenderedPageBreak/>
        <w:t>Key findings</w:t>
      </w:r>
      <w:bookmarkEnd w:id="10"/>
    </w:p>
    <w:p w14:paraId="18DBECF4" w14:textId="77777777" w:rsidR="00617969" w:rsidRDefault="00617969" w:rsidP="00617969">
      <w:pPr>
        <w:spacing w:before="0" w:after="0"/>
        <w:rPr>
          <w:rFonts w:ascii="Arial" w:eastAsia="Calibri" w:hAnsi="Arial" w:cs="Arial"/>
          <w:sz w:val="24"/>
          <w:szCs w:val="24"/>
        </w:rPr>
      </w:pPr>
    </w:p>
    <w:p w14:paraId="69149AF3" w14:textId="2E83F709" w:rsidR="0044467D" w:rsidRPr="00F43947" w:rsidRDefault="0044467D" w:rsidP="00F43947">
      <w:pPr>
        <w:pStyle w:val="ListParagraph"/>
        <w:numPr>
          <w:ilvl w:val="0"/>
          <w:numId w:val="10"/>
        </w:numPr>
        <w:spacing w:before="0" w:after="0"/>
        <w:rPr>
          <w:rFonts w:ascii="Arial" w:eastAsia="Calibri" w:hAnsi="Arial" w:cs="Arial"/>
          <w:sz w:val="24"/>
          <w:szCs w:val="24"/>
        </w:rPr>
      </w:pPr>
      <w:r w:rsidRPr="00F43947">
        <w:rPr>
          <w:rFonts w:ascii="Arial" w:eastAsia="Calibri" w:hAnsi="Arial" w:cs="Arial"/>
          <w:sz w:val="24"/>
          <w:szCs w:val="24"/>
        </w:rPr>
        <w:t>Expenditures for the health sector marked a significant increase in the 8 months of 2021, unlike 2020</w:t>
      </w:r>
      <w:r w:rsidR="00E052B2" w:rsidRPr="00617969">
        <w:rPr>
          <w:rStyle w:val="FootnoteReference"/>
          <w:rFonts w:ascii="Arial" w:eastAsia="Calibri" w:hAnsi="Arial" w:cs="Arial"/>
          <w:sz w:val="24"/>
          <w:szCs w:val="24"/>
        </w:rPr>
        <w:footnoteReference w:id="3"/>
      </w:r>
      <w:r w:rsidRPr="00F43947">
        <w:rPr>
          <w:rFonts w:ascii="Arial" w:eastAsia="Calibri" w:hAnsi="Arial" w:cs="Arial"/>
          <w:sz w:val="24"/>
          <w:szCs w:val="24"/>
        </w:rPr>
        <w:t>, when the pandemic did not</w:t>
      </w:r>
      <w:r w:rsidR="00901215" w:rsidRPr="00F43947">
        <w:rPr>
          <w:rFonts w:ascii="Arial" w:eastAsia="Calibri" w:hAnsi="Arial" w:cs="Arial"/>
          <w:sz w:val="24"/>
          <w:szCs w:val="24"/>
        </w:rPr>
        <w:t xml:space="preserve"> exert</w:t>
      </w:r>
      <w:r w:rsidRPr="00F43947">
        <w:rPr>
          <w:rFonts w:ascii="Arial" w:eastAsia="Calibri" w:hAnsi="Arial" w:cs="Arial"/>
          <w:sz w:val="24"/>
          <w:szCs w:val="24"/>
        </w:rPr>
        <w:t xml:space="preserve"> high pressure on public funds, at least in terms of additional funds needed to cope with the health crisis.</w:t>
      </w:r>
    </w:p>
    <w:p w14:paraId="56893B23" w14:textId="29302014" w:rsidR="0044467D" w:rsidRPr="00F43947" w:rsidRDefault="0044467D" w:rsidP="00F43947">
      <w:pPr>
        <w:pStyle w:val="ListParagraph"/>
        <w:numPr>
          <w:ilvl w:val="0"/>
          <w:numId w:val="10"/>
        </w:numPr>
        <w:rPr>
          <w:rFonts w:ascii="Arial" w:eastAsia="Calibri" w:hAnsi="Arial" w:cs="Arial"/>
          <w:sz w:val="24"/>
          <w:szCs w:val="24"/>
        </w:rPr>
      </w:pPr>
      <w:r w:rsidRPr="00F43947">
        <w:rPr>
          <w:rFonts w:ascii="Arial" w:eastAsia="Calibri" w:hAnsi="Arial" w:cs="Arial"/>
          <w:sz w:val="24"/>
          <w:szCs w:val="24"/>
        </w:rPr>
        <w:t xml:space="preserve">For the period January-August 2021, total actual expenditures on health were ALL 49 billion (EUR 402 million), with an increase of 14.7% on an annual basis compared to the corresponding period </w:t>
      </w:r>
      <w:r w:rsidR="00901215" w:rsidRPr="00F43947">
        <w:rPr>
          <w:rFonts w:ascii="Arial" w:eastAsia="Calibri" w:hAnsi="Arial" w:cs="Arial"/>
          <w:sz w:val="24"/>
          <w:szCs w:val="24"/>
        </w:rPr>
        <w:t xml:space="preserve">of </w:t>
      </w:r>
      <w:r w:rsidRPr="00F43947">
        <w:rPr>
          <w:rFonts w:ascii="Arial" w:eastAsia="Calibri" w:hAnsi="Arial" w:cs="Arial"/>
          <w:sz w:val="24"/>
          <w:szCs w:val="24"/>
        </w:rPr>
        <w:t>2020, or ALL 6.3 billion (EUR 52 million) more.</w:t>
      </w:r>
    </w:p>
    <w:p w14:paraId="69AE85E7" w14:textId="3C4CCFCE" w:rsidR="0044467D" w:rsidRPr="00F43947" w:rsidRDefault="0044467D" w:rsidP="00F43947">
      <w:pPr>
        <w:pStyle w:val="ListParagraph"/>
        <w:numPr>
          <w:ilvl w:val="0"/>
          <w:numId w:val="12"/>
        </w:numPr>
        <w:rPr>
          <w:rFonts w:ascii="Arial" w:eastAsia="Calibri" w:hAnsi="Arial" w:cs="Arial"/>
          <w:sz w:val="24"/>
          <w:szCs w:val="24"/>
        </w:rPr>
      </w:pPr>
      <w:r w:rsidRPr="00F43947">
        <w:rPr>
          <w:rFonts w:ascii="Arial" w:eastAsia="Calibri" w:hAnsi="Arial" w:cs="Arial"/>
          <w:sz w:val="24"/>
          <w:szCs w:val="24"/>
        </w:rPr>
        <w:t xml:space="preserve">Compared to the 8 months of 2019, when the country was in a normal </w:t>
      </w:r>
      <w:r w:rsidR="00901215" w:rsidRPr="00F43947">
        <w:rPr>
          <w:rFonts w:ascii="Arial" w:eastAsia="Calibri" w:hAnsi="Arial" w:cs="Arial"/>
          <w:sz w:val="24"/>
          <w:szCs w:val="24"/>
        </w:rPr>
        <w:t xml:space="preserve">health </w:t>
      </w:r>
      <w:r w:rsidRPr="00F43947">
        <w:rPr>
          <w:rFonts w:ascii="Arial" w:eastAsia="Calibri" w:hAnsi="Arial" w:cs="Arial"/>
          <w:sz w:val="24"/>
          <w:szCs w:val="24"/>
        </w:rPr>
        <w:t>period, health expenditures increased significantly by 25.5%, influenced by the programs of "Secondary Health Care Services", "Public Health Services" and "Social Care".</w:t>
      </w:r>
    </w:p>
    <w:p w14:paraId="6753E71A" w14:textId="5A69DDD0" w:rsidR="0044467D" w:rsidRPr="00F43947" w:rsidRDefault="0044467D" w:rsidP="00F43947">
      <w:pPr>
        <w:pStyle w:val="ListParagraph"/>
        <w:numPr>
          <w:ilvl w:val="0"/>
          <w:numId w:val="12"/>
        </w:numPr>
        <w:rPr>
          <w:rFonts w:ascii="Arial" w:eastAsia="Calibri" w:hAnsi="Arial" w:cs="Arial"/>
          <w:sz w:val="24"/>
          <w:szCs w:val="24"/>
        </w:rPr>
      </w:pPr>
      <w:r w:rsidRPr="00F43947">
        <w:rPr>
          <w:rFonts w:ascii="Arial" w:eastAsia="Calibri" w:hAnsi="Arial" w:cs="Arial"/>
          <w:sz w:val="24"/>
          <w:szCs w:val="24"/>
        </w:rPr>
        <w:t>The increase in health expenditures during the 8 months</w:t>
      </w:r>
      <w:r w:rsidR="00901215" w:rsidRPr="00F43947">
        <w:rPr>
          <w:rFonts w:ascii="Arial" w:eastAsia="Calibri" w:hAnsi="Arial" w:cs="Arial"/>
          <w:sz w:val="24"/>
          <w:szCs w:val="24"/>
        </w:rPr>
        <w:t>,</w:t>
      </w:r>
      <w:r w:rsidRPr="00F43947">
        <w:rPr>
          <w:rFonts w:ascii="Arial" w:eastAsia="Calibri" w:hAnsi="Arial" w:cs="Arial"/>
          <w:sz w:val="24"/>
          <w:szCs w:val="24"/>
        </w:rPr>
        <w:t xml:space="preserve"> January-August 2021</w:t>
      </w:r>
      <w:r w:rsidR="00901215" w:rsidRPr="00F43947">
        <w:rPr>
          <w:rFonts w:ascii="Arial" w:eastAsia="Calibri" w:hAnsi="Arial" w:cs="Arial"/>
          <w:sz w:val="24"/>
          <w:szCs w:val="24"/>
        </w:rPr>
        <w:t>,</w:t>
      </w:r>
      <w:r w:rsidRPr="00F43947">
        <w:rPr>
          <w:rFonts w:ascii="Arial" w:eastAsia="Calibri" w:hAnsi="Arial" w:cs="Arial"/>
          <w:sz w:val="24"/>
          <w:szCs w:val="24"/>
        </w:rPr>
        <w:t xml:space="preserve"> has been mainly influenced by the pandemic situation, which has </w:t>
      </w:r>
      <w:r w:rsidR="00901215" w:rsidRPr="00F43947">
        <w:rPr>
          <w:rFonts w:ascii="Arial" w:eastAsia="Calibri" w:hAnsi="Arial" w:cs="Arial"/>
          <w:sz w:val="24"/>
          <w:szCs w:val="24"/>
        </w:rPr>
        <w:t xml:space="preserve">exerted </w:t>
      </w:r>
      <w:r w:rsidRPr="00F43947">
        <w:rPr>
          <w:rFonts w:ascii="Arial" w:eastAsia="Calibri" w:hAnsi="Arial" w:cs="Arial"/>
          <w:sz w:val="24"/>
          <w:szCs w:val="24"/>
        </w:rPr>
        <w:t>pressure on the funds for the treatment of hospitalized patients and the expenditures for vaccination of the population.</w:t>
      </w:r>
    </w:p>
    <w:p w14:paraId="18D5B7C6" w14:textId="5A791C56" w:rsidR="0044467D" w:rsidRPr="00F43947" w:rsidRDefault="0044467D" w:rsidP="00F43947">
      <w:pPr>
        <w:pStyle w:val="ListParagraph"/>
        <w:numPr>
          <w:ilvl w:val="0"/>
          <w:numId w:val="12"/>
        </w:numPr>
        <w:rPr>
          <w:rFonts w:ascii="Arial" w:eastAsia="Calibri" w:hAnsi="Arial" w:cs="Arial"/>
          <w:sz w:val="24"/>
          <w:szCs w:val="24"/>
        </w:rPr>
      </w:pPr>
      <w:r w:rsidRPr="00F43947">
        <w:rPr>
          <w:rFonts w:ascii="Arial" w:eastAsia="Calibri" w:hAnsi="Arial" w:cs="Arial"/>
          <w:sz w:val="24"/>
          <w:szCs w:val="24"/>
        </w:rPr>
        <w:t xml:space="preserve">The fund for "Treatment of patients admitted to hospitals", increased by 34%, or ALL 3.7 billion (EUR 30 million) more, for the 8 months </w:t>
      </w:r>
      <w:r w:rsidR="00901215" w:rsidRPr="00F43947">
        <w:rPr>
          <w:rFonts w:ascii="Arial" w:eastAsia="Calibri" w:hAnsi="Arial" w:cs="Arial"/>
          <w:sz w:val="24"/>
          <w:szCs w:val="24"/>
        </w:rPr>
        <w:t xml:space="preserve">of </w:t>
      </w:r>
      <w:r w:rsidRPr="00F43947">
        <w:rPr>
          <w:rFonts w:ascii="Arial" w:eastAsia="Calibri" w:hAnsi="Arial" w:cs="Arial"/>
          <w:sz w:val="24"/>
          <w:szCs w:val="24"/>
        </w:rPr>
        <w:t xml:space="preserve">2021, compared to the corresponding period </w:t>
      </w:r>
      <w:r w:rsidR="00901215" w:rsidRPr="00F43947">
        <w:rPr>
          <w:rFonts w:ascii="Arial" w:eastAsia="Calibri" w:hAnsi="Arial" w:cs="Arial"/>
          <w:sz w:val="24"/>
          <w:szCs w:val="24"/>
        </w:rPr>
        <w:t xml:space="preserve">of </w:t>
      </w:r>
      <w:r w:rsidRPr="00F43947">
        <w:rPr>
          <w:rFonts w:ascii="Arial" w:eastAsia="Calibri" w:hAnsi="Arial" w:cs="Arial"/>
          <w:sz w:val="24"/>
          <w:szCs w:val="24"/>
        </w:rPr>
        <w:t>2020.</w:t>
      </w:r>
    </w:p>
    <w:p w14:paraId="59F7ECE9" w14:textId="24EA778A" w:rsidR="0044467D" w:rsidRPr="00F43947" w:rsidRDefault="0044467D" w:rsidP="00F43947">
      <w:pPr>
        <w:pStyle w:val="ListParagraph"/>
        <w:numPr>
          <w:ilvl w:val="0"/>
          <w:numId w:val="12"/>
        </w:numPr>
        <w:rPr>
          <w:rFonts w:ascii="Arial" w:eastAsia="Calibri" w:hAnsi="Arial" w:cs="Arial"/>
          <w:sz w:val="24"/>
          <w:szCs w:val="24"/>
        </w:rPr>
      </w:pPr>
      <w:r w:rsidRPr="00F43947">
        <w:rPr>
          <w:rFonts w:ascii="Arial" w:eastAsia="Calibri" w:hAnsi="Arial" w:cs="Arial"/>
          <w:sz w:val="24"/>
          <w:szCs w:val="24"/>
        </w:rPr>
        <w:t xml:space="preserve">"Persons vaccinated with COVID-19 vaccine", is a new </w:t>
      </w:r>
      <w:proofErr w:type="spellStart"/>
      <w:r w:rsidR="00901215" w:rsidRPr="00F43947">
        <w:rPr>
          <w:rFonts w:ascii="Arial" w:eastAsia="Calibri" w:hAnsi="Arial" w:cs="Arial"/>
          <w:sz w:val="24"/>
          <w:szCs w:val="24"/>
        </w:rPr>
        <w:t>bu</w:t>
      </w:r>
      <w:r w:rsidR="00DD4F0B" w:rsidRPr="00F43947">
        <w:rPr>
          <w:rFonts w:ascii="Arial" w:eastAsia="Calibri" w:hAnsi="Arial" w:cs="Arial"/>
          <w:sz w:val="24"/>
          <w:szCs w:val="24"/>
        </w:rPr>
        <w:t>g</w:t>
      </w:r>
      <w:r w:rsidR="00901215" w:rsidRPr="00F43947">
        <w:rPr>
          <w:rFonts w:ascii="Arial" w:eastAsia="Calibri" w:hAnsi="Arial" w:cs="Arial"/>
          <w:sz w:val="24"/>
          <w:szCs w:val="24"/>
        </w:rPr>
        <w:t>det</w:t>
      </w:r>
      <w:proofErr w:type="spellEnd"/>
      <w:r w:rsidR="00901215" w:rsidRPr="00F43947">
        <w:rPr>
          <w:rFonts w:ascii="Arial" w:eastAsia="Calibri" w:hAnsi="Arial" w:cs="Arial"/>
          <w:sz w:val="24"/>
          <w:szCs w:val="24"/>
        </w:rPr>
        <w:t xml:space="preserve"> line </w:t>
      </w:r>
      <w:r w:rsidRPr="00F43947">
        <w:rPr>
          <w:rFonts w:ascii="Arial" w:eastAsia="Calibri" w:hAnsi="Arial" w:cs="Arial"/>
          <w:sz w:val="24"/>
          <w:szCs w:val="24"/>
        </w:rPr>
        <w:t>that was implemented for the first time in 2021, within the vaccination program against COVID-19, with a total fund for 8 months of ALL 2.8 billion (EUR 22.7 million).</w:t>
      </w:r>
    </w:p>
    <w:p w14:paraId="17489983" w14:textId="29554635" w:rsidR="0044467D" w:rsidRPr="00F43947" w:rsidRDefault="0044467D" w:rsidP="00F43947">
      <w:pPr>
        <w:pStyle w:val="ListParagraph"/>
        <w:numPr>
          <w:ilvl w:val="0"/>
          <w:numId w:val="12"/>
        </w:numPr>
        <w:rPr>
          <w:rFonts w:ascii="Arial" w:eastAsia="Calibri" w:hAnsi="Arial" w:cs="Arial"/>
          <w:sz w:val="24"/>
          <w:szCs w:val="24"/>
        </w:rPr>
      </w:pPr>
      <w:r w:rsidRPr="00F43947">
        <w:rPr>
          <w:rFonts w:ascii="Arial" w:eastAsia="Calibri" w:hAnsi="Arial" w:cs="Arial"/>
          <w:sz w:val="24"/>
          <w:szCs w:val="24"/>
        </w:rPr>
        <w:t xml:space="preserve">The “Secondary Health Care Services” program accounted for the first time for the largest share of health expenditures, with 38.3% of the total for the 8 months of 2021, influenced by the increase of expenditures for the treatment of </w:t>
      </w:r>
      <w:proofErr w:type="spellStart"/>
      <w:r w:rsidR="00901215" w:rsidRPr="00F43947">
        <w:rPr>
          <w:rFonts w:ascii="Arial" w:eastAsia="Calibri" w:hAnsi="Arial" w:cs="Arial"/>
          <w:sz w:val="24"/>
          <w:szCs w:val="24"/>
        </w:rPr>
        <w:t>hostpitalized</w:t>
      </w:r>
      <w:proofErr w:type="spellEnd"/>
      <w:r w:rsidR="00901215" w:rsidRPr="00F43947">
        <w:rPr>
          <w:rFonts w:ascii="Arial" w:eastAsia="Calibri" w:hAnsi="Arial" w:cs="Arial"/>
          <w:sz w:val="24"/>
          <w:szCs w:val="24"/>
        </w:rPr>
        <w:t xml:space="preserve"> </w:t>
      </w:r>
      <w:r w:rsidRPr="00F43947">
        <w:rPr>
          <w:rFonts w:ascii="Arial" w:eastAsia="Calibri" w:hAnsi="Arial" w:cs="Arial"/>
          <w:sz w:val="24"/>
          <w:szCs w:val="24"/>
        </w:rPr>
        <w:t>patients.</w:t>
      </w:r>
    </w:p>
    <w:p w14:paraId="5735FB86" w14:textId="6DB4B635" w:rsidR="0044467D" w:rsidRPr="00F43947" w:rsidRDefault="0044467D" w:rsidP="00F43947">
      <w:pPr>
        <w:pStyle w:val="ListParagraph"/>
        <w:numPr>
          <w:ilvl w:val="0"/>
          <w:numId w:val="12"/>
        </w:numPr>
        <w:rPr>
          <w:rFonts w:ascii="Arial" w:eastAsia="Calibri" w:hAnsi="Arial" w:cs="Arial"/>
          <w:sz w:val="24"/>
          <w:szCs w:val="24"/>
        </w:rPr>
      </w:pPr>
      <w:r w:rsidRPr="00F43947">
        <w:rPr>
          <w:rFonts w:ascii="Arial" w:eastAsia="Calibri" w:hAnsi="Arial" w:cs="Arial"/>
          <w:sz w:val="24"/>
          <w:szCs w:val="24"/>
        </w:rPr>
        <w:t xml:space="preserve">In the second quarter of 2021, total actual health expenditures were ALL 25 billion </w:t>
      </w:r>
      <w:r w:rsidR="00901215" w:rsidRPr="00F43947">
        <w:rPr>
          <w:rFonts w:ascii="Arial" w:eastAsia="Calibri" w:hAnsi="Arial" w:cs="Arial"/>
          <w:sz w:val="24"/>
          <w:szCs w:val="24"/>
        </w:rPr>
        <w:t>(EUR</w:t>
      </w:r>
      <w:r w:rsidRPr="00F43947">
        <w:rPr>
          <w:rFonts w:ascii="Arial" w:eastAsia="Calibri" w:hAnsi="Arial" w:cs="Arial"/>
          <w:sz w:val="24"/>
          <w:szCs w:val="24"/>
        </w:rPr>
        <w:t xml:space="preserve"> 203 million), with an increase of 16% on an annual basis, or ALL 3.5 billion (EUR 28 million) more.</w:t>
      </w:r>
    </w:p>
    <w:p w14:paraId="4CFF21B7" w14:textId="5497D79E" w:rsidR="0044467D" w:rsidRPr="00F43947" w:rsidRDefault="0044467D" w:rsidP="00F43947">
      <w:pPr>
        <w:pStyle w:val="ListParagraph"/>
        <w:numPr>
          <w:ilvl w:val="0"/>
          <w:numId w:val="14"/>
        </w:numPr>
        <w:rPr>
          <w:rFonts w:ascii="Arial" w:eastAsia="Calibri" w:hAnsi="Arial" w:cs="Arial"/>
          <w:sz w:val="24"/>
          <w:szCs w:val="24"/>
        </w:rPr>
      </w:pPr>
      <w:r w:rsidRPr="00F43947">
        <w:rPr>
          <w:rFonts w:ascii="Arial" w:eastAsia="Calibri" w:hAnsi="Arial" w:cs="Arial"/>
          <w:sz w:val="24"/>
          <w:szCs w:val="24"/>
        </w:rPr>
        <w:t xml:space="preserve">Expenditures on “Hospitalized Patients” and “Number of Primary Health Care Visits” increased at a slower pace in the second quarter than in the first </w:t>
      </w:r>
      <w:r w:rsidR="00901215" w:rsidRPr="00F43947">
        <w:rPr>
          <w:rFonts w:ascii="Arial" w:eastAsia="Calibri" w:hAnsi="Arial" w:cs="Arial"/>
          <w:sz w:val="24"/>
          <w:szCs w:val="24"/>
        </w:rPr>
        <w:t>one</w:t>
      </w:r>
      <w:r w:rsidRPr="00F43947">
        <w:rPr>
          <w:rFonts w:ascii="Arial" w:eastAsia="Calibri" w:hAnsi="Arial" w:cs="Arial"/>
          <w:sz w:val="24"/>
          <w:szCs w:val="24"/>
        </w:rPr>
        <w:t>, reflecting pandemic relief over the months compared to the first of the year.</w:t>
      </w:r>
    </w:p>
    <w:p w14:paraId="72BD41BE" w14:textId="5C3A43BA" w:rsidR="0044467D" w:rsidRPr="00F43947" w:rsidRDefault="0044467D" w:rsidP="00F43947">
      <w:pPr>
        <w:pStyle w:val="ListParagraph"/>
        <w:numPr>
          <w:ilvl w:val="0"/>
          <w:numId w:val="14"/>
        </w:numPr>
        <w:rPr>
          <w:rFonts w:ascii="Arial" w:eastAsia="Calibri" w:hAnsi="Arial" w:cs="Arial"/>
          <w:sz w:val="24"/>
          <w:szCs w:val="24"/>
        </w:rPr>
      </w:pPr>
      <w:r w:rsidRPr="00F43947">
        <w:rPr>
          <w:rFonts w:ascii="Arial" w:eastAsia="Calibri" w:hAnsi="Arial" w:cs="Arial"/>
          <w:sz w:val="24"/>
          <w:szCs w:val="24"/>
        </w:rPr>
        <w:t>In the second quarter of the year</w:t>
      </w:r>
      <w:r w:rsidR="00901215" w:rsidRPr="00F43947">
        <w:rPr>
          <w:rFonts w:ascii="Arial" w:eastAsia="Calibri" w:hAnsi="Arial" w:cs="Arial"/>
          <w:sz w:val="24"/>
          <w:szCs w:val="24"/>
        </w:rPr>
        <w:t>,</w:t>
      </w:r>
      <w:r w:rsidRPr="00F43947">
        <w:rPr>
          <w:rFonts w:ascii="Arial" w:eastAsia="Calibri" w:hAnsi="Arial" w:cs="Arial"/>
          <w:sz w:val="24"/>
          <w:szCs w:val="24"/>
        </w:rPr>
        <w:t xml:space="preserve"> there was a significant increase in expenditures for the </w:t>
      </w:r>
      <w:r w:rsidR="00901215" w:rsidRPr="00F43947">
        <w:rPr>
          <w:rFonts w:ascii="Arial" w:eastAsia="Calibri" w:hAnsi="Arial" w:cs="Arial"/>
          <w:sz w:val="24"/>
          <w:szCs w:val="24"/>
        </w:rPr>
        <w:t xml:space="preserve">budget lines </w:t>
      </w:r>
      <w:r w:rsidRPr="00F43947">
        <w:rPr>
          <w:rFonts w:ascii="Arial" w:eastAsia="Calibri" w:hAnsi="Arial" w:cs="Arial"/>
          <w:sz w:val="24"/>
          <w:szCs w:val="24"/>
        </w:rPr>
        <w:t xml:space="preserve">"Patients treated by cardiology and cardio-surgery packages" (+ 40%) and "Patients treated with dialysis" (+ 71%), an indirect indicator that pandemic is causing </w:t>
      </w:r>
      <w:r w:rsidR="00901215" w:rsidRPr="00F43947">
        <w:rPr>
          <w:rFonts w:ascii="Arial" w:eastAsia="Calibri" w:hAnsi="Arial" w:cs="Arial"/>
          <w:sz w:val="24"/>
          <w:szCs w:val="24"/>
        </w:rPr>
        <w:t xml:space="preserve">an </w:t>
      </w:r>
      <w:r w:rsidRPr="00F43947">
        <w:rPr>
          <w:rFonts w:ascii="Arial" w:eastAsia="Calibri" w:hAnsi="Arial" w:cs="Arial"/>
          <w:sz w:val="24"/>
          <w:szCs w:val="24"/>
        </w:rPr>
        <w:t>increased burden o</w:t>
      </w:r>
      <w:r w:rsidR="00901215" w:rsidRPr="00F43947">
        <w:rPr>
          <w:rFonts w:ascii="Arial" w:eastAsia="Calibri" w:hAnsi="Arial" w:cs="Arial"/>
          <w:sz w:val="24"/>
          <w:szCs w:val="24"/>
        </w:rPr>
        <w:t>n</w:t>
      </w:r>
      <w:r w:rsidRPr="00F43947">
        <w:rPr>
          <w:rFonts w:ascii="Arial" w:eastAsia="Calibri" w:hAnsi="Arial" w:cs="Arial"/>
          <w:sz w:val="24"/>
          <w:szCs w:val="24"/>
        </w:rPr>
        <w:t xml:space="preserve"> other diseases.</w:t>
      </w:r>
    </w:p>
    <w:p w14:paraId="6190152D" w14:textId="3D0A9CE3" w:rsidR="0044467D" w:rsidRPr="00F43947" w:rsidRDefault="0044467D" w:rsidP="00F43947">
      <w:pPr>
        <w:pStyle w:val="ListParagraph"/>
        <w:numPr>
          <w:ilvl w:val="0"/>
          <w:numId w:val="17"/>
        </w:numPr>
        <w:rPr>
          <w:rFonts w:ascii="Arial" w:eastAsia="Calibri" w:hAnsi="Arial" w:cs="Arial"/>
          <w:sz w:val="24"/>
          <w:szCs w:val="24"/>
        </w:rPr>
      </w:pPr>
      <w:r w:rsidRPr="00F43947">
        <w:rPr>
          <w:rFonts w:ascii="Arial" w:eastAsia="Calibri" w:hAnsi="Arial" w:cs="Arial"/>
          <w:sz w:val="24"/>
          <w:szCs w:val="24"/>
        </w:rPr>
        <w:lastRenderedPageBreak/>
        <w:t>Despite the forced increase of expenditures for health during the 8 months, the budget revised by the Normative Act on June 22, 2021, reduced by 1.4% the total funds for the Ministry of Health</w:t>
      </w:r>
      <w:r w:rsidR="00901215" w:rsidRPr="00F43947">
        <w:rPr>
          <w:rFonts w:ascii="Arial" w:eastAsia="Calibri" w:hAnsi="Arial" w:cs="Arial"/>
          <w:sz w:val="24"/>
          <w:szCs w:val="24"/>
        </w:rPr>
        <w:t xml:space="preserve"> an</w:t>
      </w:r>
      <w:r w:rsidR="00DD4F0B" w:rsidRPr="00F43947">
        <w:rPr>
          <w:rFonts w:ascii="Arial" w:eastAsia="Calibri" w:hAnsi="Arial" w:cs="Arial"/>
          <w:sz w:val="24"/>
          <w:szCs w:val="24"/>
        </w:rPr>
        <w:t>d</w:t>
      </w:r>
      <w:r w:rsidR="00901215" w:rsidRPr="00F43947">
        <w:rPr>
          <w:rFonts w:ascii="Arial" w:eastAsia="Calibri" w:hAnsi="Arial" w:cs="Arial"/>
          <w:sz w:val="24"/>
          <w:szCs w:val="24"/>
        </w:rPr>
        <w:t xml:space="preserve"> Social Protection</w:t>
      </w:r>
      <w:r w:rsidRPr="00F43947">
        <w:rPr>
          <w:rFonts w:ascii="Arial" w:eastAsia="Calibri" w:hAnsi="Arial" w:cs="Arial"/>
          <w:sz w:val="24"/>
          <w:szCs w:val="24"/>
        </w:rPr>
        <w:t xml:space="preserve">, which were reduced to </w:t>
      </w:r>
      <w:r w:rsidR="00901215" w:rsidRPr="00F43947">
        <w:rPr>
          <w:rFonts w:ascii="Arial" w:eastAsia="Calibri" w:hAnsi="Arial" w:cs="Arial"/>
          <w:sz w:val="24"/>
          <w:szCs w:val="24"/>
        </w:rPr>
        <w:t xml:space="preserve">ALL </w:t>
      </w:r>
      <w:r w:rsidRPr="00F43947">
        <w:rPr>
          <w:rFonts w:ascii="Arial" w:eastAsia="Calibri" w:hAnsi="Arial" w:cs="Arial"/>
          <w:sz w:val="24"/>
          <w:szCs w:val="24"/>
        </w:rPr>
        <w:t>70.4 billion (</w:t>
      </w:r>
      <w:r w:rsidR="00901215" w:rsidRPr="00F43947">
        <w:rPr>
          <w:rFonts w:ascii="Arial" w:eastAsia="Calibri" w:hAnsi="Arial" w:cs="Arial"/>
          <w:sz w:val="24"/>
          <w:szCs w:val="24"/>
        </w:rPr>
        <w:t xml:space="preserve">EUR </w:t>
      </w:r>
      <w:r w:rsidRPr="00F43947">
        <w:rPr>
          <w:rFonts w:ascii="Arial" w:eastAsia="Calibri" w:hAnsi="Arial" w:cs="Arial"/>
          <w:sz w:val="24"/>
          <w:szCs w:val="24"/>
        </w:rPr>
        <w:t xml:space="preserve">572 million) from </w:t>
      </w:r>
      <w:r w:rsidR="00901215" w:rsidRPr="00F43947">
        <w:rPr>
          <w:rFonts w:ascii="Arial" w:eastAsia="Calibri" w:hAnsi="Arial" w:cs="Arial"/>
          <w:sz w:val="24"/>
          <w:szCs w:val="24"/>
        </w:rPr>
        <w:t xml:space="preserve">ALL </w:t>
      </w:r>
      <w:r w:rsidRPr="00F43947">
        <w:rPr>
          <w:rFonts w:ascii="Arial" w:eastAsia="Calibri" w:hAnsi="Arial" w:cs="Arial"/>
          <w:sz w:val="24"/>
          <w:szCs w:val="24"/>
        </w:rPr>
        <w:t>71.4 billion (</w:t>
      </w:r>
      <w:r w:rsidR="00901215" w:rsidRPr="00F43947">
        <w:rPr>
          <w:rFonts w:ascii="Arial" w:eastAsia="Calibri" w:hAnsi="Arial" w:cs="Arial"/>
          <w:sz w:val="24"/>
          <w:szCs w:val="24"/>
        </w:rPr>
        <w:t xml:space="preserve">EUR </w:t>
      </w:r>
      <w:r w:rsidRPr="00F43947">
        <w:rPr>
          <w:rFonts w:ascii="Arial" w:eastAsia="Calibri" w:hAnsi="Arial" w:cs="Arial"/>
          <w:sz w:val="24"/>
          <w:szCs w:val="24"/>
        </w:rPr>
        <w:t>580.5 million), which were</w:t>
      </w:r>
      <w:r w:rsidR="00901215" w:rsidRPr="00F43947">
        <w:rPr>
          <w:rFonts w:ascii="Arial" w:eastAsia="Calibri" w:hAnsi="Arial" w:cs="Arial"/>
          <w:sz w:val="24"/>
          <w:szCs w:val="24"/>
        </w:rPr>
        <w:t xml:space="preserve"> planned</w:t>
      </w:r>
      <w:r w:rsidRPr="00F43947">
        <w:rPr>
          <w:rFonts w:ascii="Arial" w:eastAsia="Calibri" w:hAnsi="Arial" w:cs="Arial"/>
          <w:sz w:val="24"/>
          <w:szCs w:val="24"/>
        </w:rPr>
        <w:t xml:space="preserve"> in the initial budget. Under the main programs, primary care services were cut by 12.7% and public health services fell by 1.5%.</w:t>
      </w:r>
    </w:p>
    <w:p w14:paraId="6F8942A0" w14:textId="7D71195B" w:rsidR="0044467D" w:rsidRPr="00F43947" w:rsidRDefault="0044467D" w:rsidP="00F43947">
      <w:pPr>
        <w:pStyle w:val="ListParagraph"/>
        <w:numPr>
          <w:ilvl w:val="0"/>
          <w:numId w:val="17"/>
        </w:numPr>
        <w:rPr>
          <w:rFonts w:ascii="Arial" w:eastAsia="Calibri" w:hAnsi="Arial" w:cs="Arial"/>
          <w:sz w:val="24"/>
          <w:szCs w:val="24"/>
        </w:rPr>
      </w:pPr>
      <w:r w:rsidRPr="00F43947">
        <w:rPr>
          <w:rFonts w:ascii="Arial" w:eastAsia="Calibri" w:hAnsi="Arial" w:cs="Arial"/>
          <w:sz w:val="24"/>
          <w:szCs w:val="24"/>
        </w:rPr>
        <w:t xml:space="preserve">Excess mortality continued to be high in the 9-month period January-September 2021, influenced by the significant increase in fatalities </w:t>
      </w:r>
      <w:r w:rsidR="00E22731" w:rsidRPr="00F43947">
        <w:rPr>
          <w:rFonts w:ascii="Arial" w:eastAsia="Calibri" w:hAnsi="Arial" w:cs="Arial"/>
          <w:sz w:val="24"/>
          <w:szCs w:val="24"/>
        </w:rPr>
        <w:t xml:space="preserve">during </w:t>
      </w:r>
      <w:r w:rsidRPr="00F43947">
        <w:rPr>
          <w:rFonts w:ascii="Arial" w:eastAsia="Calibri" w:hAnsi="Arial" w:cs="Arial"/>
          <w:sz w:val="24"/>
          <w:szCs w:val="24"/>
        </w:rPr>
        <w:t>the period January-March. For the period January-September 2021, 21,471 deaths were recorded in the country</w:t>
      </w:r>
      <w:r w:rsidR="00E22731" w:rsidRPr="00F43947">
        <w:rPr>
          <w:rFonts w:ascii="Arial" w:eastAsia="Calibri" w:hAnsi="Arial" w:cs="Arial"/>
          <w:sz w:val="24"/>
          <w:szCs w:val="24"/>
        </w:rPr>
        <w:t>,</w:t>
      </w:r>
      <w:r w:rsidRPr="00F43947">
        <w:rPr>
          <w:rFonts w:ascii="Arial" w:eastAsia="Calibri" w:hAnsi="Arial" w:cs="Arial"/>
          <w:sz w:val="24"/>
          <w:szCs w:val="24"/>
        </w:rPr>
        <w:t xml:space="preserve"> with an increase of 17.9% compared to the same period of 2020, when the country faced the first wave of the pandemic. Compared to the 2016-2019 average, period taken as a reference for comparing </w:t>
      </w:r>
      <w:r w:rsidR="00E22731" w:rsidRPr="00F43947">
        <w:rPr>
          <w:rFonts w:ascii="Arial" w:eastAsia="Calibri" w:hAnsi="Arial" w:cs="Arial"/>
          <w:sz w:val="24"/>
          <w:szCs w:val="24"/>
        </w:rPr>
        <w:t xml:space="preserve">excess mortality caused by the </w:t>
      </w:r>
      <w:r w:rsidRPr="00F43947">
        <w:rPr>
          <w:rFonts w:ascii="Arial" w:eastAsia="Calibri" w:hAnsi="Arial" w:cs="Arial"/>
          <w:sz w:val="24"/>
          <w:szCs w:val="24"/>
        </w:rPr>
        <w:t>pandemic, the increase amounts to 34%.</w:t>
      </w:r>
    </w:p>
    <w:p w14:paraId="7FCDE7D0" w14:textId="7F6C4CDE" w:rsidR="0044467D" w:rsidRPr="00F43947" w:rsidRDefault="0044467D" w:rsidP="00F43947">
      <w:pPr>
        <w:pStyle w:val="ListParagraph"/>
        <w:numPr>
          <w:ilvl w:val="0"/>
          <w:numId w:val="17"/>
        </w:numPr>
        <w:rPr>
          <w:rFonts w:ascii="Arial" w:eastAsia="Calibri" w:hAnsi="Arial" w:cs="Arial"/>
          <w:sz w:val="24"/>
          <w:szCs w:val="24"/>
        </w:rPr>
      </w:pPr>
      <w:bookmarkStart w:id="11" w:name="_30j0zll" w:colFirst="0" w:colLast="0"/>
      <w:bookmarkEnd w:id="11"/>
      <w:r w:rsidRPr="00F43947">
        <w:rPr>
          <w:rFonts w:ascii="Arial" w:eastAsia="Calibri" w:hAnsi="Arial" w:cs="Arial"/>
          <w:sz w:val="24"/>
          <w:szCs w:val="24"/>
        </w:rPr>
        <w:t>Despite the acceleration of the process, Albania remains among the</w:t>
      </w:r>
      <w:r w:rsidR="00E22731" w:rsidRPr="00F43947">
        <w:rPr>
          <w:rFonts w:ascii="Arial" w:eastAsia="Calibri" w:hAnsi="Arial" w:cs="Arial"/>
          <w:sz w:val="24"/>
          <w:szCs w:val="24"/>
        </w:rPr>
        <w:t xml:space="preserve"> countries with the</w:t>
      </w:r>
      <w:r w:rsidRPr="00F43947">
        <w:rPr>
          <w:rFonts w:ascii="Arial" w:eastAsia="Calibri" w:hAnsi="Arial" w:cs="Arial"/>
          <w:sz w:val="24"/>
          <w:szCs w:val="24"/>
        </w:rPr>
        <w:t xml:space="preserve"> lowest </w:t>
      </w:r>
      <w:r w:rsidR="00E22731" w:rsidRPr="00F43947">
        <w:rPr>
          <w:rFonts w:ascii="Arial" w:eastAsia="Calibri" w:hAnsi="Arial" w:cs="Arial"/>
          <w:sz w:val="24"/>
          <w:szCs w:val="24"/>
        </w:rPr>
        <w:t>vaccination rate</w:t>
      </w:r>
      <w:r w:rsidRPr="00F43947">
        <w:rPr>
          <w:rFonts w:ascii="Arial" w:eastAsia="Calibri" w:hAnsi="Arial" w:cs="Arial"/>
          <w:sz w:val="24"/>
          <w:szCs w:val="24"/>
        </w:rPr>
        <w:t>. As of September 30, Albania had carried out 1,732,549 vaccinations.</w:t>
      </w:r>
      <w:r w:rsidR="00E22731" w:rsidRPr="00617969">
        <w:rPr>
          <w:rStyle w:val="FootnoteReference"/>
          <w:rFonts w:ascii="Arial" w:eastAsia="Calibri" w:hAnsi="Arial" w:cs="Arial"/>
          <w:sz w:val="24"/>
          <w:szCs w:val="24"/>
        </w:rPr>
        <w:footnoteReference w:id="4"/>
      </w:r>
      <w:r w:rsidR="00E22731" w:rsidRPr="00F43947">
        <w:rPr>
          <w:rFonts w:ascii="Arial" w:eastAsia="Calibri" w:hAnsi="Arial" w:cs="Arial"/>
          <w:sz w:val="24"/>
          <w:szCs w:val="24"/>
        </w:rPr>
        <w:t xml:space="preserve"> </w:t>
      </w:r>
      <w:r w:rsidRPr="00F43947">
        <w:rPr>
          <w:rFonts w:ascii="Arial" w:eastAsia="Calibri" w:hAnsi="Arial" w:cs="Arial"/>
          <w:sz w:val="24"/>
          <w:szCs w:val="24"/>
        </w:rPr>
        <w:t>Of these, 788,538 citizens had received both doses of the anti-COVID vaccine. Vaccinated citizens with at least one dose were about 33% of the population.</w:t>
      </w:r>
    </w:p>
    <w:p w14:paraId="194301CA" w14:textId="0F63BC3C" w:rsidR="0044467D" w:rsidRPr="00F43947" w:rsidRDefault="0044467D" w:rsidP="00F43947">
      <w:pPr>
        <w:pStyle w:val="ListParagraph"/>
        <w:numPr>
          <w:ilvl w:val="0"/>
          <w:numId w:val="17"/>
        </w:numPr>
        <w:rPr>
          <w:rFonts w:ascii="Arial" w:eastAsia="Calibri" w:hAnsi="Arial" w:cs="Arial"/>
          <w:sz w:val="24"/>
          <w:szCs w:val="24"/>
        </w:rPr>
      </w:pPr>
      <w:r w:rsidRPr="00F43947">
        <w:rPr>
          <w:rFonts w:ascii="Arial" w:eastAsia="Calibri" w:hAnsi="Arial" w:cs="Arial"/>
          <w:sz w:val="24"/>
          <w:szCs w:val="24"/>
        </w:rPr>
        <w:t xml:space="preserve">The direct consequences of the pandemic on the health of persons who have survived it, as well as delays in the treatment and diagnosis of other diseases due to quarantine, have increased the </w:t>
      </w:r>
      <w:r w:rsidR="00DD4F0B" w:rsidRPr="00F43947">
        <w:rPr>
          <w:rFonts w:ascii="Arial" w:eastAsia="Calibri" w:hAnsi="Arial" w:cs="Arial"/>
          <w:sz w:val="24"/>
          <w:szCs w:val="24"/>
        </w:rPr>
        <w:t xml:space="preserve">morbidity </w:t>
      </w:r>
      <w:r w:rsidRPr="00F43947">
        <w:rPr>
          <w:rFonts w:ascii="Arial" w:eastAsia="Calibri" w:hAnsi="Arial" w:cs="Arial"/>
          <w:sz w:val="24"/>
          <w:szCs w:val="24"/>
        </w:rPr>
        <w:t>burden in the country for the 9 months</w:t>
      </w:r>
      <w:r w:rsidR="00E22731" w:rsidRPr="00F43947">
        <w:rPr>
          <w:rFonts w:ascii="Arial" w:eastAsia="Calibri" w:hAnsi="Arial" w:cs="Arial"/>
          <w:sz w:val="24"/>
          <w:szCs w:val="24"/>
        </w:rPr>
        <w:t xml:space="preserve"> of</w:t>
      </w:r>
      <w:r w:rsidRPr="00F43947">
        <w:rPr>
          <w:rFonts w:ascii="Arial" w:eastAsia="Calibri" w:hAnsi="Arial" w:cs="Arial"/>
          <w:sz w:val="24"/>
          <w:szCs w:val="24"/>
        </w:rPr>
        <w:t xml:space="preserve"> 2021. The number of visits to primary health care centr</w:t>
      </w:r>
      <w:r w:rsidR="00E22731" w:rsidRPr="00F43947">
        <w:rPr>
          <w:rFonts w:ascii="Arial" w:eastAsia="Calibri" w:hAnsi="Arial" w:cs="Arial"/>
          <w:sz w:val="24"/>
          <w:szCs w:val="24"/>
        </w:rPr>
        <w:t>e</w:t>
      </w:r>
      <w:r w:rsidRPr="00F43947">
        <w:rPr>
          <w:rFonts w:ascii="Arial" w:eastAsia="Calibri" w:hAnsi="Arial" w:cs="Arial"/>
          <w:sz w:val="24"/>
          <w:szCs w:val="24"/>
        </w:rPr>
        <w:t>s increased by 16% compared to the same period of 2020 and 6% compared to January-August 2019.</w:t>
      </w:r>
    </w:p>
    <w:p w14:paraId="3AA85329" w14:textId="77B09332" w:rsidR="00CA473F" w:rsidRPr="00F43947" w:rsidRDefault="00CA473F" w:rsidP="00F43947">
      <w:pPr>
        <w:pStyle w:val="ListParagraph"/>
        <w:numPr>
          <w:ilvl w:val="0"/>
          <w:numId w:val="17"/>
        </w:numPr>
        <w:rPr>
          <w:rFonts w:ascii="Arial" w:eastAsia="Calibri" w:hAnsi="Arial" w:cs="Arial"/>
          <w:sz w:val="24"/>
          <w:szCs w:val="24"/>
        </w:rPr>
      </w:pPr>
      <w:r w:rsidRPr="00F43947">
        <w:rPr>
          <w:rFonts w:ascii="Arial" w:eastAsia="Calibri" w:hAnsi="Arial" w:cs="Arial"/>
          <w:sz w:val="24"/>
          <w:szCs w:val="24"/>
        </w:rPr>
        <w:t xml:space="preserve">For the period January-August 2021 </w:t>
      </w:r>
      <w:r w:rsidR="00E22731" w:rsidRPr="00F43947">
        <w:rPr>
          <w:rFonts w:ascii="Arial" w:eastAsia="Calibri" w:hAnsi="Arial" w:cs="Arial"/>
          <w:sz w:val="24"/>
          <w:szCs w:val="24"/>
        </w:rPr>
        <w:t xml:space="preserve">the number of hospitalized patients </w:t>
      </w:r>
      <w:r w:rsidRPr="00F43947">
        <w:rPr>
          <w:rFonts w:ascii="Arial" w:eastAsia="Calibri" w:hAnsi="Arial" w:cs="Arial"/>
          <w:sz w:val="24"/>
          <w:szCs w:val="24"/>
        </w:rPr>
        <w:t xml:space="preserve">in psychiatric hospitals has increased </w:t>
      </w:r>
      <w:r w:rsidR="00E22731" w:rsidRPr="00F43947">
        <w:rPr>
          <w:rFonts w:ascii="Arial" w:eastAsia="Calibri" w:hAnsi="Arial" w:cs="Arial"/>
          <w:sz w:val="24"/>
          <w:szCs w:val="24"/>
        </w:rPr>
        <w:t xml:space="preserve">by </w:t>
      </w:r>
      <w:r w:rsidRPr="00F43947">
        <w:rPr>
          <w:rFonts w:ascii="Arial" w:eastAsia="Calibri" w:hAnsi="Arial" w:cs="Arial"/>
          <w:sz w:val="24"/>
          <w:szCs w:val="24"/>
        </w:rPr>
        <w:t>10.5% compared to last year</w:t>
      </w:r>
      <w:r w:rsidRPr="00617969">
        <w:rPr>
          <w:rStyle w:val="FootnoteReference"/>
          <w:rFonts w:ascii="Arial" w:eastAsia="Calibri" w:hAnsi="Arial" w:cs="Arial"/>
          <w:sz w:val="24"/>
          <w:szCs w:val="24"/>
        </w:rPr>
        <w:footnoteReference w:id="5"/>
      </w:r>
      <w:r w:rsidR="00E22731" w:rsidRPr="00F43947">
        <w:rPr>
          <w:rFonts w:ascii="Arial" w:eastAsia="Calibri" w:hAnsi="Arial" w:cs="Arial"/>
          <w:sz w:val="24"/>
          <w:szCs w:val="24"/>
        </w:rPr>
        <w:t>.</w:t>
      </w:r>
    </w:p>
    <w:p w14:paraId="668B2F3F" w14:textId="4334423A" w:rsidR="0044467D" w:rsidRPr="00F43947" w:rsidRDefault="0044467D" w:rsidP="00F43947">
      <w:pPr>
        <w:pStyle w:val="ListParagraph"/>
        <w:numPr>
          <w:ilvl w:val="0"/>
          <w:numId w:val="17"/>
        </w:numPr>
        <w:rPr>
          <w:rFonts w:ascii="Arial" w:eastAsia="Calibri" w:hAnsi="Arial" w:cs="Arial"/>
          <w:sz w:val="24"/>
          <w:szCs w:val="24"/>
        </w:rPr>
      </w:pPr>
      <w:r w:rsidRPr="00F43947">
        <w:rPr>
          <w:rFonts w:ascii="Arial" w:eastAsia="Calibri" w:hAnsi="Arial" w:cs="Arial"/>
          <w:sz w:val="24"/>
          <w:szCs w:val="24"/>
        </w:rPr>
        <w:t>Post-COVID consequences are expected to increase health spending. Operational data from the Institute of Public Health show that about 20,000 people are suffering from "long COVID". They are suffering from the direct and indirect consequences of the disease, such as lung damage, chronic fatigue, nervous system damage, and mental disorders. Another problem identified by the reports so far</w:t>
      </w:r>
      <w:r w:rsidR="00E357AB" w:rsidRPr="00F43947">
        <w:rPr>
          <w:rFonts w:ascii="Arial" w:eastAsia="Calibri" w:hAnsi="Arial" w:cs="Arial"/>
          <w:sz w:val="24"/>
          <w:szCs w:val="24"/>
        </w:rPr>
        <w:t>,</w:t>
      </w:r>
      <w:r w:rsidRPr="00F43947">
        <w:rPr>
          <w:rFonts w:ascii="Arial" w:eastAsia="Calibri" w:hAnsi="Arial" w:cs="Arial"/>
          <w:sz w:val="24"/>
          <w:szCs w:val="24"/>
        </w:rPr>
        <w:t xml:space="preserve"> is the lack of data, especially those related to the direct and indirect consequences of the pandemic on the</w:t>
      </w:r>
      <w:r w:rsidR="00E357AB" w:rsidRPr="00F43947">
        <w:rPr>
          <w:rFonts w:ascii="Arial" w:eastAsia="Calibri" w:hAnsi="Arial" w:cs="Arial"/>
          <w:sz w:val="24"/>
          <w:szCs w:val="24"/>
        </w:rPr>
        <w:t xml:space="preserve"> population health</w:t>
      </w:r>
      <w:r w:rsidRPr="00F43947">
        <w:rPr>
          <w:rFonts w:ascii="Arial" w:eastAsia="Calibri" w:hAnsi="Arial" w:cs="Arial"/>
          <w:sz w:val="24"/>
          <w:szCs w:val="24"/>
        </w:rPr>
        <w:t>.</w:t>
      </w:r>
    </w:p>
    <w:p w14:paraId="793C1CF0" w14:textId="77777777" w:rsidR="00AB362D" w:rsidRDefault="00AB362D" w:rsidP="0044467D">
      <w:pPr>
        <w:rPr>
          <w:rFonts w:ascii="Arial" w:eastAsia="Calibri" w:hAnsi="Arial" w:cs="Arial"/>
          <w:sz w:val="24"/>
          <w:szCs w:val="24"/>
        </w:rPr>
      </w:pPr>
    </w:p>
    <w:p w14:paraId="58604DBE" w14:textId="77777777" w:rsidR="00F43947" w:rsidRPr="00617969" w:rsidRDefault="00F43947" w:rsidP="0044467D">
      <w:pPr>
        <w:rPr>
          <w:rFonts w:ascii="Arial" w:eastAsia="Calibri" w:hAnsi="Arial" w:cs="Arial"/>
          <w:sz w:val="24"/>
          <w:szCs w:val="24"/>
        </w:rPr>
      </w:pPr>
    </w:p>
    <w:p w14:paraId="41C3A175" w14:textId="77777777" w:rsidR="007F2B6C" w:rsidRPr="00617969" w:rsidRDefault="007F2B6C" w:rsidP="0044467D">
      <w:pPr>
        <w:rPr>
          <w:rFonts w:ascii="Arial" w:eastAsia="Calibri" w:hAnsi="Arial" w:cs="Arial"/>
          <w:sz w:val="24"/>
          <w:szCs w:val="24"/>
        </w:rPr>
      </w:pPr>
    </w:p>
    <w:p w14:paraId="0915D708" w14:textId="77777777" w:rsidR="0044467D" w:rsidRPr="00F43947" w:rsidRDefault="0044467D" w:rsidP="00F43947">
      <w:pPr>
        <w:shd w:val="clear" w:color="auto" w:fill="1F4E79" w:themeFill="accent1" w:themeFillShade="80"/>
        <w:spacing w:before="0" w:after="0"/>
        <w:rPr>
          <w:rFonts w:ascii="Arial" w:hAnsi="Arial" w:cs="Arial"/>
          <w:color w:val="FFFFFF" w:themeColor="background1"/>
          <w:sz w:val="32"/>
          <w:szCs w:val="32"/>
        </w:rPr>
      </w:pPr>
      <w:bookmarkStart w:id="12" w:name="_1fob9te" w:colFirst="0" w:colLast="0"/>
      <w:bookmarkStart w:id="13" w:name="_Toc96586320"/>
      <w:bookmarkStart w:id="14" w:name="_Toc97195105"/>
      <w:bookmarkEnd w:id="12"/>
      <w:r w:rsidRPr="00F43947">
        <w:rPr>
          <w:rFonts w:ascii="Arial" w:hAnsi="Arial" w:cs="Arial"/>
          <w:color w:val="FFFFFF" w:themeColor="background1"/>
          <w:sz w:val="32"/>
          <w:szCs w:val="32"/>
        </w:rPr>
        <w:lastRenderedPageBreak/>
        <w:t>1. Executive Summary</w:t>
      </w:r>
      <w:bookmarkEnd w:id="13"/>
      <w:bookmarkEnd w:id="14"/>
    </w:p>
    <w:p w14:paraId="140721F9" w14:textId="77777777" w:rsidR="00F43947" w:rsidRDefault="00F43947" w:rsidP="00F43947">
      <w:pPr>
        <w:spacing w:before="0" w:after="0"/>
        <w:rPr>
          <w:rFonts w:ascii="Arial" w:eastAsia="Calibri" w:hAnsi="Arial" w:cs="Arial"/>
          <w:sz w:val="24"/>
          <w:szCs w:val="24"/>
        </w:rPr>
      </w:pPr>
    </w:p>
    <w:p w14:paraId="7A1462BF" w14:textId="08A4BD50" w:rsidR="00DD4F0B" w:rsidRPr="00617969" w:rsidRDefault="00DD4F0B" w:rsidP="00F43947">
      <w:pPr>
        <w:spacing w:before="0" w:after="0"/>
        <w:rPr>
          <w:rFonts w:ascii="Arial" w:eastAsia="Calibri" w:hAnsi="Arial" w:cs="Arial"/>
          <w:sz w:val="24"/>
          <w:szCs w:val="24"/>
        </w:rPr>
      </w:pPr>
      <w:r w:rsidRPr="00617969">
        <w:rPr>
          <w:rFonts w:ascii="Arial" w:eastAsia="Calibri" w:hAnsi="Arial" w:cs="Arial"/>
          <w:sz w:val="24"/>
          <w:szCs w:val="24"/>
        </w:rPr>
        <w:t>In 2021, and for the second year in a row, Albania managed the COVID-19 pandemic, which has had serious repercussions on the economy and has caused the loss of many human lives.</w:t>
      </w:r>
    </w:p>
    <w:p w14:paraId="096E78B7" w14:textId="0225EB8C" w:rsidR="00DD4F0B" w:rsidRPr="00617969" w:rsidRDefault="00DD4F0B" w:rsidP="00DD4F0B">
      <w:pPr>
        <w:rPr>
          <w:rFonts w:ascii="Arial" w:eastAsia="Calibri" w:hAnsi="Arial" w:cs="Arial"/>
          <w:sz w:val="24"/>
          <w:szCs w:val="24"/>
        </w:rPr>
      </w:pPr>
      <w:r w:rsidRPr="00617969">
        <w:rPr>
          <w:rFonts w:ascii="Arial" w:eastAsia="Calibri" w:hAnsi="Arial" w:cs="Arial"/>
          <w:sz w:val="24"/>
          <w:szCs w:val="24"/>
        </w:rPr>
        <w:t>In marked contrast to the year 2020 when the effects of the pandemic on the economy were seen very clearly in a 4% drop in Gross Domestic Product (GDP), the largest since 1997, in 2021 the economy showed signs of a strong revival. For the first quarter of 2021, GDP increased by 5.51% compared to the same period of 2020, following a decline of 3.53% in January-March 2020</w:t>
      </w:r>
      <w:r w:rsidR="0044467D" w:rsidRPr="00617969">
        <w:rPr>
          <w:rFonts w:ascii="Arial" w:eastAsia="Calibri" w:hAnsi="Arial" w:cs="Arial"/>
          <w:sz w:val="24"/>
          <w:szCs w:val="24"/>
        </w:rPr>
        <w:t>.</w:t>
      </w:r>
      <w:r w:rsidR="00EC27DF" w:rsidRPr="00617969">
        <w:rPr>
          <w:rStyle w:val="FootnoteReference"/>
          <w:rFonts w:ascii="Arial" w:eastAsia="Calibri" w:hAnsi="Arial" w:cs="Arial"/>
          <w:sz w:val="24"/>
          <w:szCs w:val="24"/>
        </w:rPr>
        <w:footnoteReference w:id="6"/>
      </w:r>
      <w:r w:rsidR="0044467D" w:rsidRPr="00617969">
        <w:rPr>
          <w:rFonts w:ascii="Arial" w:eastAsia="Calibri" w:hAnsi="Arial" w:cs="Arial"/>
          <w:sz w:val="24"/>
          <w:szCs w:val="24"/>
        </w:rPr>
        <w:t xml:space="preserve"> </w:t>
      </w:r>
      <w:r w:rsidRPr="00617969">
        <w:rPr>
          <w:rFonts w:ascii="Arial" w:eastAsia="Calibri" w:hAnsi="Arial" w:cs="Arial"/>
          <w:sz w:val="24"/>
          <w:szCs w:val="24"/>
        </w:rPr>
        <w:t>In the second quarter, the growth accelerated to 17.8% after a decline of 11.33% in the same period a year ago, when the country suffered the consequences of quarantine. The growth continued in the third quarter by 7%.</w:t>
      </w:r>
    </w:p>
    <w:p w14:paraId="4F4EAB95" w14:textId="6E19B076" w:rsidR="0044467D" w:rsidRPr="00CF6737" w:rsidRDefault="0044467D" w:rsidP="00CF6737">
      <w:pPr>
        <w:jc w:val="center"/>
        <w:rPr>
          <w:rFonts w:ascii="Arial" w:eastAsia="Calibri" w:hAnsi="Arial" w:cs="Arial"/>
          <w:b/>
          <w:bCs/>
          <w:color w:val="1F4E79" w:themeColor="accent1" w:themeShade="80"/>
          <w:sz w:val="24"/>
          <w:szCs w:val="24"/>
        </w:rPr>
      </w:pPr>
      <w:r w:rsidRPr="00CF6737">
        <w:rPr>
          <w:rFonts w:ascii="Arial" w:eastAsia="Calibri" w:hAnsi="Arial" w:cs="Arial"/>
          <w:b/>
          <w:bCs/>
          <w:color w:val="1F4E79" w:themeColor="accent1" w:themeShade="80"/>
          <w:sz w:val="24"/>
          <w:szCs w:val="24"/>
        </w:rPr>
        <w:t>Graph 1: Real annual GDP growth, by quarters (%)</w:t>
      </w:r>
    </w:p>
    <w:p w14:paraId="181956DC" w14:textId="77777777" w:rsidR="0044467D" w:rsidRPr="00617969" w:rsidRDefault="0044467D" w:rsidP="00CF6737">
      <w:pPr>
        <w:jc w:val="center"/>
        <w:rPr>
          <w:rFonts w:ascii="Arial" w:eastAsia="Calibri" w:hAnsi="Arial" w:cs="Arial"/>
        </w:rPr>
      </w:pPr>
      <w:r w:rsidRPr="00617969">
        <w:rPr>
          <w:rFonts w:ascii="Arial" w:eastAsia="Calibri" w:hAnsi="Arial" w:cs="Arial"/>
          <w:noProof/>
          <w:lang w:val="en-US"/>
        </w:rPr>
        <w:drawing>
          <wp:inline distT="0" distB="0" distL="0" distR="0" wp14:anchorId="1BFAFED3" wp14:editId="3864DAA7">
            <wp:extent cx="5943600" cy="3075305"/>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943600" cy="3075305"/>
                    </a:xfrm>
                    <a:prstGeom prst="rect">
                      <a:avLst/>
                    </a:prstGeom>
                    <a:solidFill>
                      <a:schemeClr val="accent6">
                        <a:lumMod val="40000"/>
                        <a:lumOff val="60000"/>
                      </a:schemeClr>
                    </a:solidFill>
                    <a:ln/>
                  </pic:spPr>
                </pic:pic>
              </a:graphicData>
            </a:graphic>
          </wp:inline>
        </w:drawing>
      </w:r>
    </w:p>
    <w:p w14:paraId="1F2606B2" w14:textId="77777777" w:rsidR="0044467D" w:rsidRPr="00CF6737" w:rsidRDefault="0044467D" w:rsidP="00CF6737">
      <w:pPr>
        <w:jc w:val="center"/>
        <w:rPr>
          <w:rFonts w:ascii="Arial" w:eastAsia="Calibri" w:hAnsi="Arial" w:cs="Arial"/>
          <w:i/>
          <w:iCs/>
          <w:color w:val="1F4E79" w:themeColor="accent1" w:themeShade="80"/>
        </w:rPr>
      </w:pPr>
      <w:r w:rsidRPr="00CF6737">
        <w:rPr>
          <w:rFonts w:ascii="Arial" w:eastAsia="Calibri" w:hAnsi="Arial" w:cs="Arial"/>
          <w:i/>
          <w:iCs/>
          <w:color w:val="1F4E79" w:themeColor="accent1" w:themeShade="80"/>
        </w:rPr>
        <w:t>Source: INSTAT</w:t>
      </w:r>
    </w:p>
    <w:p w14:paraId="10DBAD2A" w14:textId="6D64ED6C" w:rsidR="0044467D" w:rsidRPr="00617969" w:rsidRDefault="00DD4F0B" w:rsidP="0044467D">
      <w:pPr>
        <w:rPr>
          <w:rFonts w:ascii="Arial" w:eastAsia="Calibri" w:hAnsi="Arial" w:cs="Arial"/>
          <w:sz w:val="24"/>
          <w:szCs w:val="24"/>
        </w:rPr>
      </w:pPr>
      <w:r w:rsidRPr="00617969">
        <w:rPr>
          <w:rFonts w:ascii="Arial" w:eastAsia="Calibri" w:hAnsi="Arial" w:cs="Arial"/>
          <w:sz w:val="24"/>
          <w:szCs w:val="24"/>
        </w:rPr>
        <w:t>The good performance in these 9 months has made the Albanian government and international institutions increase the forecast for the performance of 2021 to about 8</w:t>
      </w:r>
      <w:r w:rsidR="0044467D" w:rsidRPr="00617969">
        <w:rPr>
          <w:rFonts w:ascii="Arial" w:eastAsia="Calibri" w:hAnsi="Arial" w:cs="Arial"/>
          <w:sz w:val="24"/>
          <w:szCs w:val="24"/>
        </w:rPr>
        <w:t>%.</w:t>
      </w:r>
      <w:r w:rsidR="0044467D" w:rsidRPr="00617969">
        <w:rPr>
          <w:rFonts w:ascii="Arial" w:eastAsia="Calibri" w:hAnsi="Arial" w:cs="Arial"/>
          <w:sz w:val="24"/>
          <w:szCs w:val="24"/>
          <w:vertAlign w:val="superscript"/>
        </w:rPr>
        <w:footnoteReference w:id="7"/>
      </w:r>
    </w:p>
    <w:p w14:paraId="1C6C6BCC" w14:textId="53F52BBD" w:rsidR="00920929" w:rsidRPr="00617969" w:rsidRDefault="0044467D" w:rsidP="0044467D">
      <w:pPr>
        <w:rPr>
          <w:rFonts w:ascii="Arial" w:eastAsia="Calibri" w:hAnsi="Arial" w:cs="Arial"/>
          <w:sz w:val="24"/>
          <w:szCs w:val="24"/>
        </w:rPr>
      </w:pPr>
      <w:r w:rsidRPr="00617969">
        <w:rPr>
          <w:rFonts w:ascii="Arial" w:eastAsia="Calibri" w:hAnsi="Arial" w:cs="Arial"/>
          <w:sz w:val="24"/>
          <w:szCs w:val="24"/>
        </w:rPr>
        <w:t xml:space="preserve">Following the good performance of the economy, budget revenues have also increased significantly. For the first 9 months of 2021, budget revenues amounted to ALL 368 </w:t>
      </w:r>
      <w:r w:rsidRPr="00617969">
        <w:rPr>
          <w:rFonts w:ascii="Arial" w:eastAsia="Calibri" w:hAnsi="Arial" w:cs="Arial"/>
          <w:sz w:val="24"/>
          <w:szCs w:val="24"/>
        </w:rPr>
        <w:lastRenderedPageBreak/>
        <w:t>billion (EUR 3 billion),</w:t>
      </w:r>
      <w:r w:rsidRPr="00617969">
        <w:rPr>
          <w:rFonts w:ascii="Arial" w:eastAsia="Calibri" w:hAnsi="Arial" w:cs="Arial"/>
          <w:sz w:val="24"/>
          <w:szCs w:val="24"/>
          <w:vertAlign w:val="superscript"/>
        </w:rPr>
        <w:footnoteReference w:id="8"/>
      </w:r>
      <w:r w:rsidRPr="00617969">
        <w:rPr>
          <w:rFonts w:ascii="Arial" w:eastAsia="Calibri" w:hAnsi="Arial" w:cs="Arial"/>
          <w:sz w:val="24"/>
          <w:szCs w:val="24"/>
        </w:rPr>
        <w:t xml:space="preserve"> </w:t>
      </w:r>
      <w:r w:rsidR="00920929" w:rsidRPr="00617969">
        <w:rPr>
          <w:rFonts w:ascii="Arial" w:eastAsia="Calibri" w:hAnsi="Arial" w:cs="Arial"/>
          <w:sz w:val="24"/>
          <w:szCs w:val="24"/>
        </w:rPr>
        <w:t>with an increase of 19.3% compared to the same period of the previous year and 7.7% more than the pre-pandemic period of January - November 2019, signalling that the economy has surpassed pre-crisis levels.</w:t>
      </w:r>
    </w:p>
    <w:p w14:paraId="40E2F9E0" w14:textId="77777777" w:rsidR="0044467D" w:rsidRPr="00405BAA" w:rsidRDefault="0044467D" w:rsidP="00405BAA">
      <w:pPr>
        <w:jc w:val="center"/>
        <w:rPr>
          <w:rFonts w:ascii="Arial" w:eastAsia="Calibri" w:hAnsi="Arial" w:cs="Arial"/>
          <w:b/>
          <w:bCs/>
          <w:color w:val="1F4E79" w:themeColor="accent1" w:themeShade="80"/>
          <w:sz w:val="24"/>
          <w:szCs w:val="24"/>
        </w:rPr>
      </w:pPr>
      <w:r w:rsidRPr="00405BAA">
        <w:rPr>
          <w:rFonts w:ascii="Arial" w:eastAsia="Calibri" w:hAnsi="Arial" w:cs="Arial"/>
          <w:b/>
          <w:bCs/>
          <w:color w:val="1F4E79" w:themeColor="accent1" w:themeShade="80"/>
          <w:sz w:val="24"/>
          <w:szCs w:val="24"/>
        </w:rPr>
        <w:t>Graph 2: Consolidated fiscal indicators of the state budget, 9 months</w:t>
      </w:r>
    </w:p>
    <w:p w14:paraId="5E98D63F" w14:textId="77777777" w:rsidR="0044467D" w:rsidRPr="00617969" w:rsidRDefault="00525E3B" w:rsidP="0044467D">
      <w:pPr>
        <w:rPr>
          <w:rFonts w:ascii="Arial" w:eastAsia="Calibri" w:hAnsi="Arial" w:cs="Arial"/>
          <w:sz w:val="24"/>
          <w:szCs w:val="24"/>
        </w:rPr>
      </w:pPr>
      <w:r w:rsidRPr="00617969">
        <w:rPr>
          <w:rFonts w:ascii="Arial" w:hAnsi="Arial" w:cs="Arial"/>
          <w:noProof/>
          <w:lang w:val="en-US"/>
        </w:rPr>
        <w:drawing>
          <wp:inline distT="0" distB="0" distL="0" distR="0" wp14:anchorId="5986D246" wp14:editId="6D8C8812">
            <wp:extent cx="5943600" cy="3889375"/>
            <wp:effectExtent l="0" t="0" r="0" b="15875"/>
            <wp:docPr id="7" name="Chart 7">
              <a:extLst xmlns:a="http://schemas.openxmlformats.org/drawingml/2006/main">
                <a:ext uri="{FF2B5EF4-FFF2-40B4-BE49-F238E27FC236}">
                  <a16:creationId xmlns:a16="http://schemas.microsoft.com/office/drawing/2014/main" id="{22E54DBF-8273-467E-8199-6DBCE8FAA9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86020DB" w14:textId="77777777" w:rsidR="0044467D" w:rsidRPr="00405BAA" w:rsidRDefault="0044467D" w:rsidP="00405BAA">
      <w:pPr>
        <w:jc w:val="center"/>
        <w:rPr>
          <w:rFonts w:ascii="Arial" w:eastAsia="Calibri" w:hAnsi="Arial" w:cs="Arial"/>
          <w:i/>
          <w:iCs/>
          <w:color w:val="1F4E79" w:themeColor="accent1" w:themeShade="80"/>
          <w:sz w:val="24"/>
          <w:szCs w:val="24"/>
        </w:rPr>
      </w:pPr>
      <w:r w:rsidRPr="00405BAA">
        <w:rPr>
          <w:rFonts w:ascii="Arial" w:eastAsia="Calibri" w:hAnsi="Arial" w:cs="Arial"/>
          <w:i/>
          <w:iCs/>
          <w:color w:val="1F4E79" w:themeColor="accent1" w:themeShade="80"/>
          <w:sz w:val="24"/>
          <w:szCs w:val="24"/>
        </w:rPr>
        <w:t>Source: Ministry of Finance and Economy</w:t>
      </w:r>
    </w:p>
    <w:p w14:paraId="0AD92F9A" w14:textId="7F9BD3E3" w:rsidR="0044467D" w:rsidRPr="00617969" w:rsidRDefault="0044467D" w:rsidP="0044467D">
      <w:pPr>
        <w:rPr>
          <w:rFonts w:ascii="Arial" w:eastAsia="Calibri" w:hAnsi="Arial" w:cs="Arial"/>
          <w:sz w:val="24"/>
          <w:szCs w:val="24"/>
        </w:rPr>
      </w:pPr>
      <w:r w:rsidRPr="00617969">
        <w:rPr>
          <w:rFonts w:ascii="Arial" w:eastAsia="Calibri" w:hAnsi="Arial" w:cs="Arial"/>
          <w:sz w:val="24"/>
          <w:szCs w:val="24"/>
        </w:rPr>
        <w:t xml:space="preserve">As the economy recovered rapidly in 2021, the health situation continued to be aggravated, with </w:t>
      </w:r>
      <w:r w:rsidR="00920929" w:rsidRPr="00617969">
        <w:rPr>
          <w:rFonts w:ascii="Arial" w:eastAsia="Calibri" w:hAnsi="Arial" w:cs="Arial"/>
          <w:sz w:val="24"/>
          <w:szCs w:val="24"/>
        </w:rPr>
        <w:t>additional</w:t>
      </w:r>
      <w:r w:rsidR="00EC27DF" w:rsidRPr="00617969">
        <w:rPr>
          <w:rFonts w:ascii="Arial" w:eastAsia="Calibri" w:hAnsi="Arial" w:cs="Arial"/>
          <w:sz w:val="24"/>
          <w:szCs w:val="24"/>
        </w:rPr>
        <w:t xml:space="preserve"> </w:t>
      </w:r>
      <w:r w:rsidRPr="00617969">
        <w:rPr>
          <w:rFonts w:ascii="Arial" w:eastAsia="Calibri" w:hAnsi="Arial" w:cs="Arial"/>
          <w:sz w:val="24"/>
          <w:szCs w:val="24"/>
        </w:rPr>
        <w:t>excess mortality,</w:t>
      </w:r>
      <w:r w:rsidR="00EC27DF" w:rsidRPr="00617969">
        <w:rPr>
          <w:rStyle w:val="FootnoteReference"/>
          <w:rFonts w:ascii="Arial" w:eastAsia="Calibri" w:hAnsi="Arial" w:cs="Arial"/>
          <w:sz w:val="24"/>
          <w:szCs w:val="24"/>
        </w:rPr>
        <w:footnoteReference w:id="9"/>
      </w:r>
      <w:r w:rsidRPr="00617969">
        <w:rPr>
          <w:rFonts w:ascii="Arial" w:eastAsia="Calibri" w:hAnsi="Arial" w:cs="Arial"/>
          <w:sz w:val="24"/>
          <w:szCs w:val="24"/>
        </w:rPr>
        <w:t xml:space="preserve"> especially in the first half of the year. </w:t>
      </w:r>
      <w:r w:rsidR="00920929" w:rsidRPr="00617969">
        <w:rPr>
          <w:rFonts w:ascii="Arial" w:eastAsia="Calibri" w:hAnsi="Arial" w:cs="Arial"/>
          <w:sz w:val="24"/>
          <w:szCs w:val="24"/>
        </w:rPr>
        <w:t>The second wave of the pandemic, which culminated in January-March 2021, marked a high increase in fatalities in the country</w:t>
      </w:r>
      <w:r w:rsidRPr="00617969">
        <w:rPr>
          <w:rFonts w:ascii="Arial" w:eastAsia="Calibri" w:hAnsi="Arial" w:cs="Arial"/>
          <w:sz w:val="24"/>
          <w:szCs w:val="24"/>
        </w:rPr>
        <w:t>. In the first quarter of the year, it was reported that a total of 9,657 lives were lost, an increase of 52.4% compared to the 2016-2019 average for the same period.</w:t>
      </w:r>
      <w:r w:rsidR="00430095" w:rsidRPr="00617969">
        <w:rPr>
          <w:rStyle w:val="FootnoteReference"/>
          <w:rFonts w:ascii="Arial" w:eastAsia="Calibri" w:hAnsi="Arial" w:cs="Arial"/>
          <w:sz w:val="24"/>
          <w:szCs w:val="24"/>
        </w:rPr>
        <w:footnoteReference w:id="10"/>
      </w:r>
      <w:r w:rsidRPr="00617969">
        <w:rPr>
          <w:rFonts w:ascii="Arial" w:eastAsia="Calibri" w:hAnsi="Arial" w:cs="Arial"/>
          <w:sz w:val="24"/>
          <w:szCs w:val="24"/>
        </w:rPr>
        <w:t xml:space="preserve"> </w:t>
      </w:r>
    </w:p>
    <w:p w14:paraId="4903E9B5" w14:textId="77777777" w:rsidR="0044467D" w:rsidRPr="00617969" w:rsidRDefault="0044467D" w:rsidP="0044467D">
      <w:pPr>
        <w:rPr>
          <w:rFonts w:ascii="Arial" w:eastAsia="Calibri" w:hAnsi="Arial" w:cs="Arial"/>
          <w:sz w:val="24"/>
          <w:szCs w:val="24"/>
        </w:rPr>
      </w:pPr>
      <w:r w:rsidRPr="00617969">
        <w:rPr>
          <w:rFonts w:ascii="Arial" w:eastAsia="Calibri" w:hAnsi="Arial" w:cs="Arial"/>
          <w:sz w:val="24"/>
          <w:szCs w:val="24"/>
        </w:rPr>
        <w:lastRenderedPageBreak/>
        <w:t>For the period January-September 2021, a total of 21,471 deaths were recorded in the country with an increase of 17.9% compared to the same period of 2020, when the country faced the first wave of the pandemic.</w:t>
      </w:r>
    </w:p>
    <w:p w14:paraId="36299886" w14:textId="371D0B8D" w:rsidR="0044467D" w:rsidRPr="00617969" w:rsidRDefault="0044467D" w:rsidP="0044467D">
      <w:pPr>
        <w:rPr>
          <w:rFonts w:ascii="Arial" w:eastAsia="Calibri" w:hAnsi="Arial" w:cs="Arial"/>
          <w:sz w:val="24"/>
          <w:szCs w:val="24"/>
        </w:rPr>
      </w:pPr>
      <w:r w:rsidRPr="00617969">
        <w:rPr>
          <w:rFonts w:ascii="Arial" w:eastAsia="Calibri" w:hAnsi="Arial" w:cs="Arial"/>
          <w:sz w:val="24"/>
          <w:szCs w:val="24"/>
        </w:rPr>
        <w:t xml:space="preserve">Compared to the 2016-2019 average, the period taken as a reference for comparing excess pandemic-induced mortality, the increase reaches 34%. </w:t>
      </w:r>
      <w:r w:rsidR="00920929" w:rsidRPr="00617969">
        <w:rPr>
          <w:rFonts w:ascii="Arial" w:eastAsia="Calibri" w:hAnsi="Arial" w:cs="Arial"/>
          <w:sz w:val="24"/>
          <w:szCs w:val="24"/>
        </w:rPr>
        <w:t>The Albanian government, unlike many European countries, did not take any more austerity measures to limit the spread of the virus, increasing the burden on hospitals in the first months of the year.</w:t>
      </w:r>
    </w:p>
    <w:p w14:paraId="74CD295D" w14:textId="44314ED3" w:rsidR="0044467D" w:rsidRPr="00617969" w:rsidRDefault="00920929" w:rsidP="0044467D">
      <w:pPr>
        <w:spacing w:before="240"/>
        <w:rPr>
          <w:rFonts w:ascii="Arial" w:eastAsia="Calibri" w:hAnsi="Arial" w:cs="Arial"/>
          <w:sz w:val="24"/>
          <w:szCs w:val="24"/>
        </w:rPr>
      </w:pPr>
      <w:r w:rsidRPr="00617969">
        <w:rPr>
          <w:rFonts w:ascii="Arial" w:eastAsia="Calibri" w:hAnsi="Arial" w:cs="Arial"/>
          <w:sz w:val="24"/>
          <w:szCs w:val="24"/>
        </w:rPr>
        <w:t>From March 2020 to September 2021, mortality in the country increased by about 35% compared to the average of the corresponding period of 2018-2019. According to Eurostat data and regional statistics, Albania holds the third highest place in Europe for excess mortality, after Kosovo (43.4) and Northern Macedonia (42.6), much higher than the average in other European countries that range between</w:t>
      </w:r>
      <w:r w:rsidR="0044467D" w:rsidRPr="00617969">
        <w:rPr>
          <w:rFonts w:ascii="Arial" w:eastAsia="Calibri" w:hAnsi="Arial" w:cs="Arial"/>
          <w:sz w:val="24"/>
          <w:szCs w:val="24"/>
        </w:rPr>
        <w:t xml:space="preserve"> </w:t>
      </w:r>
      <w:proofErr w:type="spellStart"/>
      <w:r w:rsidR="0044467D" w:rsidRPr="00617969">
        <w:rPr>
          <w:rFonts w:ascii="Arial" w:eastAsia="Calibri" w:hAnsi="Arial" w:cs="Arial"/>
          <w:sz w:val="24"/>
          <w:szCs w:val="24"/>
        </w:rPr>
        <w:t>between</w:t>
      </w:r>
      <w:proofErr w:type="spellEnd"/>
      <w:r w:rsidR="0044467D" w:rsidRPr="00617969">
        <w:rPr>
          <w:rFonts w:ascii="Arial" w:eastAsia="Calibri" w:hAnsi="Arial" w:cs="Arial"/>
          <w:sz w:val="24"/>
          <w:szCs w:val="24"/>
        </w:rPr>
        <w:t xml:space="preserve"> 2-22% for the same period.</w:t>
      </w:r>
      <w:r w:rsidR="00113EDB" w:rsidRPr="00617969">
        <w:rPr>
          <w:rStyle w:val="FootnoteReference"/>
          <w:rFonts w:ascii="Arial" w:eastAsia="Calibri" w:hAnsi="Arial" w:cs="Arial"/>
          <w:sz w:val="24"/>
          <w:szCs w:val="24"/>
        </w:rPr>
        <w:footnoteReference w:id="11"/>
      </w:r>
    </w:p>
    <w:p w14:paraId="40280B72" w14:textId="32A9CC35" w:rsidR="00920929" w:rsidRPr="00617969" w:rsidRDefault="00920929" w:rsidP="00920929">
      <w:pPr>
        <w:spacing w:before="240"/>
        <w:rPr>
          <w:rFonts w:ascii="Arial" w:eastAsia="Calibri" w:hAnsi="Arial" w:cs="Arial"/>
          <w:sz w:val="24"/>
          <w:szCs w:val="24"/>
        </w:rPr>
      </w:pPr>
      <w:r w:rsidRPr="00617969">
        <w:rPr>
          <w:rFonts w:ascii="Arial" w:eastAsia="Calibri" w:hAnsi="Arial" w:cs="Arial"/>
          <w:sz w:val="24"/>
          <w:szCs w:val="24"/>
        </w:rPr>
        <w:t>Unlike in 2020, when the pandemic did not put high pressure on public funds, at least in terms of excess funds needed to cope with the health crisis, for the 8 months of 2021, spending on the health sector was marked by a significant increase.</w:t>
      </w:r>
    </w:p>
    <w:p w14:paraId="3506B425" w14:textId="6857C3F4" w:rsidR="0044467D" w:rsidRPr="00617969" w:rsidRDefault="0044467D" w:rsidP="0044467D">
      <w:pPr>
        <w:spacing w:before="240"/>
        <w:rPr>
          <w:rFonts w:ascii="Arial" w:eastAsia="Calibri" w:hAnsi="Arial" w:cs="Arial"/>
          <w:sz w:val="24"/>
          <w:szCs w:val="24"/>
        </w:rPr>
      </w:pPr>
      <w:r w:rsidRPr="00617969">
        <w:rPr>
          <w:rFonts w:ascii="Arial" w:eastAsia="Calibri" w:hAnsi="Arial" w:cs="Arial"/>
          <w:sz w:val="24"/>
          <w:szCs w:val="24"/>
        </w:rPr>
        <w:t>For the period January-August 2021, total actual health expenditures were ALL 49 billion</w:t>
      </w:r>
      <w:r w:rsidRPr="00617969">
        <w:rPr>
          <w:rFonts w:ascii="Arial" w:eastAsia="Calibri" w:hAnsi="Arial" w:cs="Arial"/>
          <w:sz w:val="24"/>
          <w:szCs w:val="24"/>
          <w:vertAlign w:val="superscript"/>
        </w:rPr>
        <w:footnoteReference w:id="12"/>
      </w:r>
      <w:r w:rsidRPr="00617969">
        <w:rPr>
          <w:rFonts w:ascii="Arial" w:eastAsia="Calibri" w:hAnsi="Arial" w:cs="Arial"/>
          <w:sz w:val="24"/>
          <w:szCs w:val="24"/>
        </w:rPr>
        <w:t xml:space="preserve"> (EUR 402 million), with an increase of 14.7% on an annual basis,</w:t>
      </w:r>
      <w:r w:rsidRPr="00617969">
        <w:rPr>
          <w:rFonts w:ascii="Arial" w:eastAsia="Calibri" w:hAnsi="Arial" w:cs="Arial"/>
          <w:sz w:val="24"/>
          <w:szCs w:val="24"/>
          <w:vertAlign w:val="superscript"/>
        </w:rPr>
        <w:t xml:space="preserve"> </w:t>
      </w:r>
      <w:r w:rsidRPr="00617969">
        <w:rPr>
          <w:rFonts w:ascii="Arial" w:eastAsia="Calibri" w:hAnsi="Arial" w:cs="Arial"/>
          <w:sz w:val="24"/>
          <w:szCs w:val="24"/>
          <w:vertAlign w:val="superscript"/>
        </w:rPr>
        <w:footnoteReference w:id="13"/>
      </w:r>
      <w:r w:rsidRPr="00617969">
        <w:rPr>
          <w:rFonts w:ascii="Arial" w:eastAsia="Calibri" w:hAnsi="Arial" w:cs="Arial"/>
          <w:sz w:val="24"/>
          <w:szCs w:val="24"/>
        </w:rPr>
        <w:t xml:space="preserve"> or ALL 6.3 billion (EUR 52 million) more</w:t>
      </w:r>
      <w:r w:rsidR="00113EDB" w:rsidRPr="00617969">
        <w:rPr>
          <w:rFonts w:ascii="Arial" w:eastAsia="Calibri" w:hAnsi="Arial" w:cs="Arial"/>
          <w:sz w:val="24"/>
          <w:szCs w:val="24"/>
        </w:rPr>
        <w:t>.</w:t>
      </w:r>
      <w:r w:rsidRPr="00617969">
        <w:rPr>
          <w:rFonts w:ascii="Arial" w:eastAsia="Calibri" w:hAnsi="Arial" w:cs="Arial"/>
          <w:sz w:val="24"/>
          <w:szCs w:val="24"/>
        </w:rPr>
        <w:t xml:space="preserve">  </w:t>
      </w:r>
    </w:p>
    <w:p w14:paraId="5D39CBFA" w14:textId="3FDECF4B" w:rsidR="0044467D" w:rsidRPr="00617969" w:rsidRDefault="00920929" w:rsidP="0044467D">
      <w:pPr>
        <w:rPr>
          <w:rFonts w:ascii="Arial" w:eastAsia="Calibri" w:hAnsi="Arial" w:cs="Arial"/>
          <w:sz w:val="24"/>
          <w:szCs w:val="24"/>
        </w:rPr>
      </w:pPr>
      <w:r w:rsidRPr="00617969">
        <w:rPr>
          <w:rFonts w:ascii="Arial" w:eastAsia="Calibri" w:hAnsi="Arial" w:cs="Arial"/>
          <w:sz w:val="24"/>
          <w:szCs w:val="24"/>
        </w:rPr>
        <w:t>The increase in health expenditures was influenced on one hand by the good performance of budget revenues because of the economic recovery, and on the other hand, was constrained by the emergency due to the need to vaccinate the population and cover the higher costs of treating the hospitalized</w:t>
      </w:r>
      <w:r w:rsidR="0044467D" w:rsidRPr="00617969">
        <w:rPr>
          <w:rFonts w:ascii="Arial" w:eastAsia="Calibri" w:hAnsi="Arial" w:cs="Arial"/>
          <w:sz w:val="24"/>
          <w:szCs w:val="24"/>
        </w:rPr>
        <w:t>.</w:t>
      </w:r>
    </w:p>
    <w:p w14:paraId="0D531C2D" w14:textId="100B8E9A" w:rsidR="0044467D" w:rsidRPr="00617969" w:rsidRDefault="00920929" w:rsidP="0044467D">
      <w:pPr>
        <w:rPr>
          <w:rFonts w:ascii="Arial" w:eastAsia="Calibri" w:hAnsi="Arial" w:cs="Arial"/>
          <w:sz w:val="24"/>
          <w:szCs w:val="24"/>
        </w:rPr>
      </w:pPr>
      <w:r w:rsidRPr="00617969">
        <w:rPr>
          <w:rFonts w:ascii="Arial" w:eastAsia="Calibri" w:hAnsi="Arial" w:cs="Arial"/>
          <w:sz w:val="24"/>
          <w:szCs w:val="24"/>
        </w:rPr>
        <w:t xml:space="preserve">The direct consequences of the pandemic on the health of people who have been infected, as well as delays in training and diagnosis of other diseases due to quarantine, have increased the burden of disease in the country for the 9 months of 2021. The number of visits to primary health care </w:t>
      </w:r>
      <w:proofErr w:type="spellStart"/>
      <w:r w:rsidRPr="00617969">
        <w:rPr>
          <w:rFonts w:ascii="Arial" w:eastAsia="Calibri" w:hAnsi="Arial" w:cs="Arial"/>
          <w:sz w:val="24"/>
          <w:szCs w:val="24"/>
        </w:rPr>
        <w:t>centers</w:t>
      </w:r>
      <w:proofErr w:type="spellEnd"/>
      <w:r w:rsidRPr="00617969">
        <w:rPr>
          <w:rFonts w:ascii="Arial" w:eastAsia="Calibri" w:hAnsi="Arial" w:cs="Arial"/>
          <w:sz w:val="24"/>
          <w:szCs w:val="24"/>
        </w:rPr>
        <w:t xml:space="preserve"> increased by 16% compared to the same period of 2020 and 6% compared to January-August 2019</w:t>
      </w:r>
      <w:r w:rsidR="0044467D" w:rsidRPr="00617969">
        <w:rPr>
          <w:rFonts w:ascii="Arial" w:eastAsia="Calibri" w:hAnsi="Arial" w:cs="Arial"/>
          <w:sz w:val="24"/>
          <w:szCs w:val="24"/>
        </w:rPr>
        <w:t>.</w:t>
      </w:r>
    </w:p>
    <w:p w14:paraId="486CA278" w14:textId="025E575E" w:rsidR="0044467D" w:rsidRDefault="0044467D" w:rsidP="00405BAA">
      <w:pPr>
        <w:spacing w:before="0" w:after="0"/>
        <w:rPr>
          <w:rFonts w:ascii="Arial" w:eastAsia="Calibri" w:hAnsi="Arial" w:cs="Arial"/>
          <w:sz w:val="24"/>
          <w:szCs w:val="24"/>
        </w:rPr>
      </w:pPr>
      <w:r w:rsidRPr="00617969">
        <w:rPr>
          <w:rFonts w:ascii="Arial" w:eastAsia="Calibri" w:hAnsi="Arial" w:cs="Arial"/>
          <w:sz w:val="24"/>
          <w:szCs w:val="24"/>
        </w:rPr>
        <w:t xml:space="preserve">In the second quarter of the year, there was a significant increase in expenditures for the items "Patients treated by cardiology and </w:t>
      </w:r>
      <w:proofErr w:type="spellStart"/>
      <w:r w:rsidRPr="00617969">
        <w:rPr>
          <w:rFonts w:ascii="Arial" w:eastAsia="Calibri" w:hAnsi="Arial" w:cs="Arial"/>
          <w:sz w:val="24"/>
          <w:szCs w:val="24"/>
        </w:rPr>
        <w:t>cardiosurgery</w:t>
      </w:r>
      <w:proofErr w:type="spellEnd"/>
      <w:r w:rsidRPr="00617969">
        <w:rPr>
          <w:rFonts w:ascii="Arial" w:eastAsia="Calibri" w:hAnsi="Arial" w:cs="Arial"/>
          <w:sz w:val="24"/>
          <w:szCs w:val="24"/>
        </w:rPr>
        <w:t xml:space="preserve"> packages" (+ 40%) and </w:t>
      </w:r>
      <w:r w:rsidRPr="00617969">
        <w:rPr>
          <w:rFonts w:ascii="Arial" w:eastAsia="Calibri" w:hAnsi="Arial" w:cs="Arial"/>
          <w:sz w:val="24"/>
          <w:szCs w:val="24"/>
        </w:rPr>
        <w:lastRenderedPageBreak/>
        <w:t xml:space="preserve">"Patients treated with dialysis" (+ 71%), an indirect indicator that </w:t>
      </w:r>
      <w:r w:rsidR="00920929" w:rsidRPr="00617969">
        <w:rPr>
          <w:rFonts w:ascii="Arial" w:eastAsia="Calibri" w:hAnsi="Arial" w:cs="Arial"/>
          <w:sz w:val="24"/>
          <w:szCs w:val="24"/>
        </w:rPr>
        <w:t xml:space="preserve">the </w:t>
      </w:r>
      <w:r w:rsidRPr="00617969">
        <w:rPr>
          <w:rFonts w:ascii="Arial" w:eastAsia="Calibri" w:hAnsi="Arial" w:cs="Arial"/>
          <w:sz w:val="24"/>
          <w:szCs w:val="24"/>
        </w:rPr>
        <w:t>pandemic is causing an increased burden on other diseases.</w:t>
      </w:r>
    </w:p>
    <w:p w14:paraId="63EC44A9" w14:textId="77777777" w:rsidR="00405BAA" w:rsidRPr="00617969" w:rsidRDefault="00405BAA" w:rsidP="00405BAA">
      <w:pPr>
        <w:spacing w:before="0" w:after="0"/>
        <w:rPr>
          <w:rFonts w:ascii="Arial" w:eastAsia="Calibri" w:hAnsi="Arial" w:cs="Arial"/>
          <w:sz w:val="24"/>
          <w:szCs w:val="24"/>
        </w:rPr>
      </w:pPr>
    </w:p>
    <w:p w14:paraId="0AA1B14F" w14:textId="77777777" w:rsidR="0044467D" w:rsidRPr="00617969" w:rsidRDefault="0044467D" w:rsidP="00405BAA">
      <w:pPr>
        <w:spacing w:before="0" w:after="0"/>
        <w:rPr>
          <w:rFonts w:ascii="Arial" w:eastAsia="Calibri" w:hAnsi="Arial" w:cs="Arial"/>
          <w:sz w:val="24"/>
          <w:szCs w:val="24"/>
        </w:rPr>
      </w:pPr>
    </w:p>
    <w:p w14:paraId="781BE3C3" w14:textId="77777777" w:rsidR="0044467D" w:rsidRPr="00405BAA" w:rsidRDefault="0044467D" w:rsidP="00405BAA">
      <w:pPr>
        <w:shd w:val="clear" w:color="auto" w:fill="1F4E79" w:themeFill="accent1" w:themeFillShade="80"/>
        <w:spacing w:before="0" w:after="0"/>
        <w:rPr>
          <w:rFonts w:ascii="Arial" w:hAnsi="Arial" w:cs="Arial"/>
          <w:color w:val="FFFFFF" w:themeColor="background1"/>
          <w:sz w:val="32"/>
          <w:szCs w:val="32"/>
        </w:rPr>
      </w:pPr>
      <w:bookmarkStart w:id="22" w:name="_3znysh7" w:colFirst="0" w:colLast="0"/>
      <w:bookmarkStart w:id="23" w:name="_Toc96586321"/>
      <w:bookmarkStart w:id="24" w:name="_Toc97195106"/>
      <w:bookmarkEnd w:id="22"/>
      <w:r w:rsidRPr="00405BAA">
        <w:rPr>
          <w:rFonts w:ascii="Arial" w:hAnsi="Arial" w:cs="Arial"/>
          <w:color w:val="FFFFFF" w:themeColor="background1"/>
          <w:sz w:val="32"/>
          <w:szCs w:val="32"/>
        </w:rPr>
        <w:t xml:space="preserve">2. Execution of the total budget and programs of </w:t>
      </w:r>
      <w:proofErr w:type="spellStart"/>
      <w:r w:rsidRPr="00405BAA">
        <w:rPr>
          <w:rFonts w:ascii="Arial" w:hAnsi="Arial" w:cs="Arial"/>
          <w:color w:val="FFFFFF" w:themeColor="background1"/>
          <w:sz w:val="32"/>
          <w:szCs w:val="32"/>
        </w:rPr>
        <w:t>MoHSP</w:t>
      </w:r>
      <w:bookmarkEnd w:id="23"/>
      <w:bookmarkEnd w:id="24"/>
      <w:proofErr w:type="spellEnd"/>
    </w:p>
    <w:p w14:paraId="4EE8A82E" w14:textId="77777777" w:rsidR="00405BAA" w:rsidRDefault="00405BAA" w:rsidP="00405BAA">
      <w:pPr>
        <w:pBdr>
          <w:top w:val="nil"/>
          <w:left w:val="nil"/>
          <w:bottom w:val="nil"/>
          <w:right w:val="nil"/>
          <w:between w:val="nil"/>
        </w:pBdr>
        <w:spacing w:before="0" w:after="0"/>
        <w:rPr>
          <w:rFonts w:ascii="Arial" w:eastAsia="Calibri" w:hAnsi="Arial" w:cs="Arial"/>
          <w:color w:val="000000"/>
          <w:sz w:val="24"/>
          <w:szCs w:val="24"/>
        </w:rPr>
      </w:pPr>
    </w:p>
    <w:p w14:paraId="7B5535FC" w14:textId="77777777" w:rsidR="0044467D" w:rsidRPr="00617969" w:rsidRDefault="0044467D" w:rsidP="00405BAA">
      <w:pPr>
        <w:pBdr>
          <w:top w:val="nil"/>
          <w:left w:val="nil"/>
          <w:bottom w:val="nil"/>
          <w:right w:val="nil"/>
          <w:between w:val="nil"/>
        </w:pBdr>
        <w:spacing w:before="0" w:after="0"/>
        <w:rPr>
          <w:rFonts w:ascii="Arial" w:eastAsia="Calibri" w:hAnsi="Arial" w:cs="Arial"/>
          <w:color w:val="000000"/>
          <w:sz w:val="24"/>
          <w:szCs w:val="24"/>
        </w:rPr>
      </w:pPr>
      <w:r w:rsidRPr="00617969">
        <w:rPr>
          <w:rFonts w:ascii="Arial" w:eastAsia="Calibri" w:hAnsi="Arial" w:cs="Arial"/>
          <w:color w:val="000000"/>
          <w:sz w:val="24"/>
          <w:szCs w:val="24"/>
        </w:rPr>
        <w:t>The Ministry of Health and Social Protection (</w:t>
      </w:r>
      <w:proofErr w:type="spellStart"/>
      <w:r w:rsidRPr="00617969">
        <w:rPr>
          <w:rFonts w:ascii="Arial" w:eastAsia="Calibri" w:hAnsi="Arial" w:cs="Arial"/>
          <w:color w:val="000000"/>
          <w:sz w:val="24"/>
          <w:szCs w:val="24"/>
        </w:rPr>
        <w:t>MoHSP</w:t>
      </w:r>
      <w:proofErr w:type="spellEnd"/>
      <w:r w:rsidRPr="00617969">
        <w:rPr>
          <w:rFonts w:ascii="Arial" w:eastAsia="Calibri" w:hAnsi="Arial" w:cs="Arial"/>
          <w:color w:val="000000"/>
          <w:sz w:val="24"/>
          <w:szCs w:val="24"/>
        </w:rPr>
        <w:t>) administers and manages public funds according to seven approved programs, as follows:</w:t>
      </w:r>
    </w:p>
    <w:p w14:paraId="0F04F94A" w14:textId="77777777" w:rsidR="0044467D" w:rsidRPr="00617969" w:rsidRDefault="0044467D" w:rsidP="0044467D">
      <w:pPr>
        <w:pBdr>
          <w:top w:val="nil"/>
          <w:left w:val="nil"/>
          <w:bottom w:val="nil"/>
          <w:right w:val="nil"/>
          <w:between w:val="nil"/>
        </w:pBdr>
        <w:spacing w:after="0" w:line="240" w:lineRule="auto"/>
        <w:rPr>
          <w:rFonts w:ascii="Arial" w:eastAsia="Calibri" w:hAnsi="Arial" w:cs="Arial"/>
          <w:color w:val="000000"/>
          <w:sz w:val="24"/>
          <w:szCs w:val="24"/>
        </w:rPr>
      </w:pPr>
    </w:p>
    <w:p w14:paraId="4CDC3F5C" w14:textId="2A900D28" w:rsidR="0044467D" w:rsidRPr="00405BAA" w:rsidRDefault="0044467D" w:rsidP="00405BAA">
      <w:pPr>
        <w:pStyle w:val="ListParagraph"/>
        <w:numPr>
          <w:ilvl w:val="0"/>
          <w:numId w:val="18"/>
        </w:numPr>
        <w:pBdr>
          <w:top w:val="nil"/>
          <w:left w:val="nil"/>
          <w:bottom w:val="nil"/>
          <w:right w:val="nil"/>
          <w:between w:val="nil"/>
        </w:pBdr>
        <w:spacing w:after="0" w:line="240" w:lineRule="auto"/>
        <w:rPr>
          <w:rFonts w:ascii="Arial" w:eastAsia="Calibri" w:hAnsi="Arial" w:cs="Arial"/>
          <w:color w:val="000000"/>
          <w:sz w:val="24"/>
          <w:szCs w:val="24"/>
        </w:rPr>
      </w:pPr>
      <w:r w:rsidRPr="00405BAA">
        <w:rPr>
          <w:rFonts w:ascii="Arial" w:eastAsia="Calibri" w:hAnsi="Arial" w:cs="Arial"/>
          <w:color w:val="000000"/>
          <w:sz w:val="24"/>
          <w:szCs w:val="24"/>
        </w:rPr>
        <w:t>Planning, Management, Administration</w:t>
      </w:r>
    </w:p>
    <w:p w14:paraId="38777E18" w14:textId="52E379EE" w:rsidR="0044467D" w:rsidRPr="00405BAA" w:rsidRDefault="0044467D" w:rsidP="00405BAA">
      <w:pPr>
        <w:pStyle w:val="ListParagraph"/>
        <w:numPr>
          <w:ilvl w:val="0"/>
          <w:numId w:val="18"/>
        </w:numPr>
        <w:pBdr>
          <w:top w:val="nil"/>
          <w:left w:val="nil"/>
          <w:bottom w:val="nil"/>
          <w:right w:val="nil"/>
          <w:between w:val="nil"/>
        </w:pBdr>
        <w:spacing w:after="0" w:line="240" w:lineRule="auto"/>
        <w:rPr>
          <w:rFonts w:ascii="Arial" w:eastAsia="Calibri" w:hAnsi="Arial" w:cs="Arial"/>
          <w:color w:val="000000"/>
          <w:sz w:val="24"/>
          <w:szCs w:val="24"/>
        </w:rPr>
      </w:pPr>
      <w:r w:rsidRPr="00405BAA">
        <w:rPr>
          <w:rFonts w:ascii="Arial" w:eastAsia="Calibri" w:hAnsi="Arial" w:cs="Arial"/>
          <w:color w:val="000000"/>
          <w:sz w:val="24"/>
          <w:szCs w:val="24"/>
        </w:rPr>
        <w:t>Primary Health Care Services</w:t>
      </w:r>
    </w:p>
    <w:p w14:paraId="5B2D381B" w14:textId="37891546" w:rsidR="0044467D" w:rsidRPr="00405BAA" w:rsidRDefault="0044467D" w:rsidP="00405BAA">
      <w:pPr>
        <w:pStyle w:val="ListParagraph"/>
        <w:numPr>
          <w:ilvl w:val="0"/>
          <w:numId w:val="18"/>
        </w:numPr>
        <w:pBdr>
          <w:top w:val="nil"/>
          <w:left w:val="nil"/>
          <w:bottom w:val="nil"/>
          <w:right w:val="nil"/>
          <w:between w:val="nil"/>
        </w:pBdr>
        <w:spacing w:after="0" w:line="240" w:lineRule="auto"/>
        <w:rPr>
          <w:rFonts w:ascii="Arial" w:eastAsia="Calibri" w:hAnsi="Arial" w:cs="Arial"/>
          <w:color w:val="000000"/>
          <w:sz w:val="24"/>
          <w:szCs w:val="24"/>
        </w:rPr>
      </w:pPr>
      <w:r w:rsidRPr="00405BAA">
        <w:rPr>
          <w:rFonts w:ascii="Arial" w:eastAsia="Calibri" w:hAnsi="Arial" w:cs="Arial"/>
          <w:color w:val="000000"/>
          <w:sz w:val="24"/>
          <w:szCs w:val="24"/>
        </w:rPr>
        <w:t>Secondary Health Care Services</w:t>
      </w:r>
    </w:p>
    <w:p w14:paraId="70CE5865" w14:textId="1B8F2A45" w:rsidR="0044467D" w:rsidRPr="00405BAA" w:rsidRDefault="0044467D" w:rsidP="00405BAA">
      <w:pPr>
        <w:pStyle w:val="ListParagraph"/>
        <w:numPr>
          <w:ilvl w:val="0"/>
          <w:numId w:val="18"/>
        </w:numPr>
        <w:pBdr>
          <w:top w:val="nil"/>
          <w:left w:val="nil"/>
          <w:bottom w:val="nil"/>
          <w:right w:val="nil"/>
          <w:between w:val="nil"/>
        </w:pBdr>
        <w:spacing w:after="0" w:line="240" w:lineRule="auto"/>
        <w:rPr>
          <w:rFonts w:ascii="Arial" w:eastAsia="Calibri" w:hAnsi="Arial" w:cs="Arial"/>
          <w:color w:val="000000"/>
          <w:sz w:val="24"/>
          <w:szCs w:val="24"/>
        </w:rPr>
      </w:pPr>
      <w:r w:rsidRPr="00405BAA">
        <w:rPr>
          <w:rFonts w:ascii="Arial" w:eastAsia="Calibri" w:hAnsi="Arial" w:cs="Arial"/>
          <w:color w:val="000000"/>
          <w:sz w:val="24"/>
          <w:szCs w:val="24"/>
        </w:rPr>
        <w:t>Public Health Services</w:t>
      </w:r>
    </w:p>
    <w:p w14:paraId="37220CCF" w14:textId="7AA901D5" w:rsidR="0044467D" w:rsidRPr="00405BAA" w:rsidRDefault="0044467D" w:rsidP="00405BAA">
      <w:pPr>
        <w:pStyle w:val="ListParagraph"/>
        <w:numPr>
          <w:ilvl w:val="0"/>
          <w:numId w:val="18"/>
        </w:numPr>
        <w:pBdr>
          <w:top w:val="nil"/>
          <w:left w:val="nil"/>
          <w:bottom w:val="nil"/>
          <w:right w:val="nil"/>
          <w:between w:val="nil"/>
        </w:pBdr>
        <w:spacing w:after="0" w:line="240" w:lineRule="auto"/>
        <w:rPr>
          <w:rFonts w:ascii="Arial" w:eastAsia="Calibri" w:hAnsi="Arial" w:cs="Arial"/>
          <w:color w:val="000000"/>
          <w:sz w:val="24"/>
          <w:szCs w:val="24"/>
        </w:rPr>
      </w:pPr>
      <w:r w:rsidRPr="00405BAA">
        <w:rPr>
          <w:rFonts w:ascii="Arial" w:eastAsia="Calibri" w:hAnsi="Arial" w:cs="Arial"/>
          <w:color w:val="000000"/>
          <w:sz w:val="24"/>
          <w:szCs w:val="24"/>
        </w:rPr>
        <w:t>National Medical Emergency Service</w:t>
      </w:r>
    </w:p>
    <w:p w14:paraId="30522D41" w14:textId="6BC04D22" w:rsidR="0044467D" w:rsidRPr="00405BAA" w:rsidRDefault="0044467D" w:rsidP="00405BAA">
      <w:pPr>
        <w:pStyle w:val="ListParagraph"/>
        <w:numPr>
          <w:ilvl w:val="0"/>
          <w:numId w:val="18"/>
        </w:numPr>
        <w:pBdr>
          <w:top w:val="nil"/>
          <w:left w:val="nil"/>
          <w:bottom w:val="nil"/>
          <w:right w:val="nil"/>
          <w:between w:val="nil"/>
        </w:pBdr>
        <w:spacing w:after="0" w:line="240" w:lineRule="auto"/>
        <w:rPr>
          <w:rFonts w:ascii="Arial" w:eastAsia="Calibri" w:hAnsi="Arial" w:cs="Arial"/>
          <w:color w:val="000000"/>
          <w:sz w:val="24"/>
          <w:szCs w:val="24"/>
        </w:rPr>
      </w:pPr>
      <w:r w:rsidRPr="00405BAA">
        <w:rPr>
          <w:rFonts w:ascii="Arial" w:eastAsia="Calibri" w:hAnsi="Arial" w:cs="Arial"/>
          <w:color w:val="000000"/>
          <w:sz w:val="24"/>
          <w:szCs w:val="24"/>
        </w:rPr>
        <w:t>Social Care</w:t>
      </w:r>
    </w:p>
    <w:p w14:paraId="5B9ED819" w14:textId="5534958C" w:rsidR="0044467D" w:rsidRPr="00405BAA" w:rsidRDefault="0044467D" w:rsidP="00405BAA">
      <w:pPr>
        <w:pStyle w:val="ListParagraph"/>
        <w:numPr>
          <w:ilvl w:val="0"/>
          <w:numId w:val="18"/>
        </w:numPr>
        <w:pBdr>
          <w:top w:val="nil"/>
          <w:left w:val="nil"/>
          <w:bottom w:val="nil"/>
          <w:right w:val="nil"/>
          <w:between w:val="nil"/>
        </w:pBdr>
        <w:spacing w:after="0" w:line="240" w:lineRule="auto"/>
        <w:rPr>
          <w:rFonts w:ascii="Arial" w:eastAsia="Calibri" w:hAnsi="Arial" w:cs="Arial"/>
          <w:color w:val="000000"/>
          <w:sz w:val="24"/>
          <w:szCs w:val="24"/>
        </w:rPr>
      </w:pPr>
      <w:r w:rsidRPr="00405BAA">
        <w:rPr>
          <w:rFonts w:ascii="Arial" w:eastAsia="Calibri" w:hAnsi="Arial" w:cs="Arial"/>
          <w:color w:val="000000"/>
          <w:sz w:val="24"/>
          <w:szCs w:val="24"/>
        </w:rPr>
        <w:t>Rehabilitation of the Politically Persecuted</w:t>
      </w:r>
    </w:p>
    <w:p w14:paraId="77D52DD7" w14:textId="3FF7D11A" w:rsidR="0044467D" w:rsidRPr="00617969" w:rsidRDefault="0044467D" w:rsidP="0044467D">
      <w:pPr>
        <w:spacing w:before="240"/>
        <w:rPr>
          <w:rFonts w:ascii="Arial" w:eastAsia="Calibri" w:hAnsi="Arial" w:cs="Arial"/>
          <w:sz w:val="24"/>
          <w:szCs w:val="24"/>
        </w:rPr>
      </w:pPr>
      <w:bookmarkStart w:id="25" w:name="_2et92p0" w:colFirst="0" w:colLast="0"/>
      <w:bookmarkEnd w:id="25"/>
      <w:r w:rsidRPr="00617969">
        <w:rPr>
          <w:rFonts w:ascii="Arial" w:eastAsia="Calibri" w:hAnsi="Arial" w:cs="Arial"/>
          <w:sz w:val="24"/>
          <w:szCs w:val="24"/>
        </w:rPr>
        <w:t>For the period January-August 2021, total actual expenditures on health were ALL 49 billion</w:t>
      </w:r>
      <w:r w:rsidRPr="00617969">
        <w:rPr>
          <w:rFonts w:ascii="Arial" w:eastAsia="Calibri" w:hAnsi="Arial" w:cs="Arial"/>
          <w:sz w:val="24"/>
          <w:szCs w:val="24"/>
          <w:vertAlign w:val="superscript"/>
        </w:rPr>
        <w:footnoteReference w:id="14"/>
      </w:r>
      <w:r w:rsidRPr="00617969">
        <w:rPr>
          <w:rFonts w:ascii="Arial" w:eastAsia="Calibri" w:hAnsi="Arial" w:cs="Arial"/>
          <w:sz w:val="24"/>
          <w:szCs w:val="24"/>
        </w:rPr>
        <w:t xml:space="preserve"> (EUR</w:t>
      </w:r>
      <w:r w:rsidR="00914634" w:rsidRPr="00617969">
        <w:rPr>
          <w:rFonts w:ascii="Arial" w:eastAsia="Calibri" w:hAnsi="Arial" w:cs="Arial"/>
          <w:sz w:val="24"/>
          <w:szCs w:val="24"/>
        </w:rPr>
        <w:t xml:space="preserve"> </w:t>
      </w:r>
      <w:r w:rsidRPr="00617969">
        <w:rPr>
          <w:rFonts w:ascii="Arial" w:eastAsia="Calibri" w:hAnsi="Arial" w:cs="Arial"/>
          <w:sz w:val="24"/>
          <w:szCs w:val="24"/>
        </w:rPr>
        <w:t>402 million), with an increase of 14.7% on an annual basis,</w:t>
      </w:r>
      <w:r w:rsidRPr="00617969">
        <w:rPr>
          <w:rFonts w:ascii="Arial" w:eastAsia="Calibri" w:hAnsi="Arial" w:cs="Arial"/>
          <w:sz w:val="24"/>
          <w:szCs w:val="24"/>
          <w:vertAlign w:val="superscript"/>
        </w:rPr>
        <w:t xml:space="preserve"> </w:t>
      </w:r>
      <w:r w:rsidRPr="00617969">
        <w:rPr>
          <w:rFonts w:ascii="Arial" w:eastAsia="Calibri" w:hAnsi="Arial" w:cs="Arial"/>
          <w:sz w:val="24"/>
          <w:szCs w:val="24"/>
          <w:vertAlign w:val="superscript"/>
        </w:rPr>
        <w:footnoteReference w:id="15"/>
      </w:r>
      <w:r w:rsidRPr="00617969">
        <w:rPr>
          <w:rFonts w:ascii="Arial" w:eastAsia="Calibri" w:hAnsi="Arial" w:cs="Arial"/>
          <w:sz w:val="24"/>
          <w:szCs w:val="24"/>
        </w:rPr>
        <w:t xml:space="preserve"> or ALL 6.3 billion (EUR 52 million) more. </w:t>
      </w:r>
    </w:p>
    <w:p w14:paraId="484C8D7C" w14:textId="266A6212" w:rsidR="0044467D" w:rsidRPr="00617969" w:rsidRDefault="0044467D" w:rsidP="0044467D">
      <w:pPr>
        <w:spacing w:before="240"/>
        <w:rPr>
          <w:rFonts w:ascii="Arial" w:eastAsia="Calibri" w:hAnsi="Arial" w:cs="Arial"/>
          <w:sz w:val="24"/>
          <w:szCs w:val="24"/>
        </w:rPr>
      </w:pPr>
      <w:r w:rsidRPr="00617969">
        <w:rPr>
          <w:rFonts w:ascii="Arial" w:eastAsia="Calibri" w:hAnsi="Arial" w:cs="Arial"/>
          <w:sz w:val="24"/>
          <w:szCs w:val="24"/>
        </w:rPr>
        <w:t>Unlike</w:t>
      </w:r>
      <w:r w:rsidR="00920929" w:rsidRPr="00617969">
        <w:rPr>
          <w:rFonts w:ascii="Arial" w:eastAsia="Calibri" w:hAnsi="Arial" w:cs="Arial"/>
          <w:sz w:val="24"/>
          <w:szCs w:val="24"/>
        </w:rPr>
        <w:t xml:space="preserve"> in</w:t>
      </w:r>
      <w:r w:rsidRPr="00617969">
        <w:rPr>
          <w:rFonts w:ascii="Arial" w:eastAsia="Calibri" w:hAnsi="Arial" w:cs="Arial"/>
          <w:sz w:val="24"/>
          <w:szCs w:val="24"/>
        </w:rPr>
        <w:t xml:space="preserve"> 2020, when the increase was driven by the increase in spending on the programs for "Social Care" and "Planning, </w:t>
      </w:r>
      <w:r w:rsidR="00920929" w:rsidRPr="00617969">
        <w:rPr>
          <w:rFonts w:ascii="Arial" w:eastAsia="Calibri" w:hAnsi="Arial" w:cs="Arial"/>
          <w:sz w:val="24"/>
          <w:szCs w:val="24"/>
        </w:rPr>
        <w:t xml:space="preserve">Management, and Administration" </w:t>
      </w:r>
      <w:r w:rsidRPr="00617969">
        <w:rPr>
          <w:rFonts w:ascii="Arial" w:eastAsia="Calibri" w:hAnsi="Arial" w:cs="Arial"/>
          <w:sz w:val="24"/>
          <w:szCs w:val="24"/>
        </w:rPr>
        <w:t>during the eight months of 2021, the expansion is oriented by programs:</w:t>
      </w:r>
    </w:p>
    <w:p w14:paraId="3BDCBBF8" w14:textId="5A4101E3" w:rsidR="0044467D" w:rsidRPr="00617969" w:rsidRDefault="0044467D" w:rsidP="0044467D">
      <w:pPr>
        <w:spacing w:before="240"/>
        <w:rPr>
          <w:rFonts w:ascii="Arial" w:eastAsia="Calibri" w:hAnsi="Arial" w:cs="Arial"/>
          <w:sz w:val="24"/>
          <w:szCs w:val="24"/>
        </w:rPr>
      </w:pPr>
      <w:r w:rsidRPr="00617969">
        <w:rPr>
          <w:rFonts w:ascii="Arial" w:eastAsia="Calibri" w:hAnsi="Arial" w:cs="Arial"/>
          <w:sz w:val="24"/>
          <w:szCs w:val="24"/>
        </w:rPr>
        <w:t xml:space="preserve">“Secondary Health Care Services” and </w:t>
      </w:r>
      <w:r w:rsidR="00920929" w:rsidRPr="00617969">
        <w:rPr>
          <w:rFonts w:ascii="Arial" w:eastAsia="Calibri" w:hAnsi="Arial" w:cs="Arial"/>
          <w:sz w:val="24"/>
          <w:szCs w:val="24"/>
        </w:rPr>
        <w:t xml:space="preserve">“Public Health Services,” </w:t>
      </w:r>
      <w:r w:rsidRPr="00617969">
        <w:rPr>
          <w:rFonts w:ascii="Arial" w:eastAsia="Calibri" w:hAnsi="Arial" w:cs="Arial"/>
          <w:sz w:val="24"/>
          <w:szCs w:val="24"/>
        </w:rPr>
        <w:t>which increased by ALL 3.87 billion (EUR</w:t>
      </w:r>
      <w:r w:rsidR="00920929" w:rsidRPr="00617969">
        <w:rPr>
          <w:rFonts w:ascii="Arial" w:eastAsia="Calibri" w:hAnsi="Arial" w:cs="Arial"/>
          <w:sz w:val="24"/>
          <w:szCs w:val="24"/>
        </w:rPr>
        <w:t xml:space="preserve"> </w:t>
      </w:r>
      <w:r w:rsidRPr="00617969">
        <w:rPr>
          <w:rFonts w:ascii="Arial" w:eastAsia="Calibri" w:hAnsi="Arial" w:cs="Arial"/>
          <w:sz w:val="24"/>
          <w:szCs w:val="24"/>
        </w:rPr>
        <w:t>31.7 million) and ALL 3.35 billion (</w:t>
      </w:r>
      <w:r w:rsidR="00914634" w:rsidRPr="00617969">
        <w:rPr>
          <w:rFonts w:ascii="Arial" w:eastAsia="Calibri" w:hAnsi="Arial" w:cs="Arial"/>
          <w:sz w:val="24"/>
          <w:szCs w:val="24"/>
        </w:rPr>
        <w:t xml:space="preserve">EUR </w:t>
      </w:r>
      <w:r w:rsidRPr="00617969">
        <w:rPr>
          <w:rFonts w:ascii="Arial" w:eastAsia="Calibri" w:hAnsi="Arial" w:cs="Arial"/>
          <w:sz w:val="24"/>
          <w:szCs w:val="24"/>
        </w:rPr>
        <w:t>27.5 million), respectively.</w:t>
      </w:r>
    </w:p>
    <w:p w14:paraId="4821B161" w14:textId="5905F510" w:rsidR="00F74292" w:rsidRDefault="00F74292" w:rsidP="0044467D">
      <w:pPr>
        <w:spacing w:before="240"/>
        <w:rPr>
          <w:rFonts w:ascii="Arial" w:eastAsia="Calibri" w:hAnsi="Arial" w:cs="Arial"/>
          <w:sz w:val="24"/>
          <w:szCs w:val="24"/>
        </w:rPr>
      </w:pPr>
    </w:p>
    <w:p w14:paraId="78CCAAE3" w14:textId="77777777" w:rsidR="00405BAA" w:rsidRDefault="00405BAA" w:rsidP="0044467D">
      <w:pPr>
        <w:spacing w:before="240"/>
        <w:rPr>
          <w:rFonts w:ascii="Arial" w:eastAsia="Calibri" w:hAnsi="Arial" w:cs="Arial"/>
          <w:sz w:val="24"/>
          <w:szCs w:val="24"/>
        </w:rPr>
      </w:pPr>
    </w:p>
    <w:p w14:paraId="7DBA70D6" w14:textId="77777777" w:rsidR="00405BAA" w:rsidRPr="00617969" w:rsidRDefault="00405BAA" w:rsidP="0044467D">
      <w:pPr>
        <w:spacing w:before="240"/>
        <w:rPr>
          <w:rFonts w:ascii="Arial" w:eastAsia="Calibri" w:hAnsi="Arial" w:cs="Arial"/>
          <w:sz w:val="24"/>
          <w:szCs w:val="24"/>
        </w:rPr>
      </w:pPr>
    </w:p>
    <w:p w14:paraId="549739E8" w14:textId="222EE663" w:rsidR="00F74292" w:rsidRPr="00617969" w:rsidRDefault="00F74292" w:rsidP="0044467D">
      <w:pPr>
        <w:spacing w:before="240"/>
        <w:rPr>
          <w:rFonts w:ascii="Arial" w:eastAsia="Calibri" w:hAnsi="Arial" w:cs="Arial"/>
          <w:sz w:val="24"/>
          <w:szCs w:val="24"/>
        </w:rPr>
      </w:pPr>
    </w:p>
    <w:p w14:paraId="7C492A2B" w14:textId="77777777" w:rsidR="00F74292" w:rsidRPr="00617969" w:rsidRDefault="00F74292" w:rsidP="0044467D">
      <w:pPr>
        <w:spacing w:before="240"/>
        <w:rPr>
          <w:rFonts w:ascii="Arial" w:eastAsia="Calibri" w:hAnsi="Arial" w:cs="Arial"/>
          <w:sz w:val="24"/>
          <w:szCs w:val="24"/>
        </w:rPr>
      </w:pPr>
    </w:p>
    <w:p w14:paraId="106CE077" w14:textId="622B8AC6" w:rsidR="00B83107" w:rsidRPr="00405BAA" w:rsidRDefault="0044467D" w:rsidP="00405BAA">
      <w:pPr>
        <w:pStyle w:val="NoSpacing"/>
        <w:jc w:val="center"/>
        <w:rPr>
          <w:rFonts w:ascii="Arial" w:eastAsia="Calibri" w:hAnsi="Arial" w:cs="Arial"/>
          <w:b/>
          <w:bCs/>
          <w:color w:val="1F4E79" w:themeColor="accent1" w:themeShade="80"/>
          <w:sz w:val="24"/>
          <w:szCs w:val="24"/>
          <w:lang w:val="en-GB"/>
        </w:rPr>
      </w:pPr>
      <w:r w:rsidRPr="00405BAA">
        <w:rPr>
          <w:rFonts w:ascii="Arial" w:eastAsia="Calibri" w:hAnsi="Arial" w:cs="Arial"/>
          <w:b/>
          <w:bCs/>
          <w:color w:val="1F4E79" w:themeColor="accent1" w:themeShade="80"/>
          <w:sz w:val="24"/>
          <w:szCs w:val="24"/>
          <w:lang w:val="en-GB"/>
        </w:rPr>
        <w:lastRenderedPageBreak/>
        <w:t xml:space="preserve">Table 1: </w:t>
      </w:r>
      <w:r w:rsidR="00B83107" w:rsidRPr="00405BAA">
        <w:rPr>
          <w:rFonts w:ascii="Arial" w:eastAsia="Calibri" w:hAnsi="Arial" w:cs="Arial"/>
          <w:b/>
          <w:bCs/>
          <w:color w:val="1F4E79" w:themeColor="accent1" w:themeShade="80"/>
          <w:sz w:val="24"/>
          <w:szCs w:val="24"/>
          <w:lang w:val="en-GB"/>
        </w:rPr>
        <w:t>Execution of health budget expenditures for the 8-month period, by programs (ALL million)</w:t>
      </w:r>
    </w:p>
    <w:p w14:paraId="1E74753B" w14:textId="77777777" w:rsidR="00914634" w:rsidRPr="00617969" w:rsidRDefault="00914634" w:rsidP="00393669">
      <w:pPr>
        <w:pStyle w:val="NoSpacing"/>
        <w:rPr>
          <w:rFonts w:ascii="Arial" w:hAnsi="Arial" w:cs="Arial"/>
          <w:b/>
          <w:bCs/>
          <w:lang w:val="en-GB"/>
        </w:rPr>
      </w:pPr>
    </w:p>
    <w:tbl>
      <w:tblPr>
        <w:tblW w:w="9952" w:type="dxa"/>
        <w:jc w:val="center"/>
        <w:tblLayout w:type="fixed"/>
        <w:tblLook w:val="0400" w:firstRow="0" w:lastRow="0" w:firstColumn="0" w:lastColumn="0" w:noHBand="0" w:noVBand="1"/>
      </w:tblPr>
      <w:tblGrid>
        <w:gridCol w:w="3500"/>
        <w:gridCol w:w="1260"/>
        <w:gridCol w:w="990"/>
        <w:gridCol w:w="900"/>
        <w:gridCol w:w="1620"/>
        <w:gridCol w:w="1682"/>
      </w:tblGrid>
      <w:tr w:rsidR="00405BAA" w:rsidRPr="00405BAA" w14:paraId="718F4CDC" w14:textId="77777777" w:rsidTr="00A259F6">
        <w:trPr>
          <w:trHeight w:val="900"/>
          <w:jc w:val="center"/>
        </w:trPr>
        <w:tc>
          <w:tcPr>
            <w:tcW w:w="350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93EC655" w14:textId="77777777" w:rsidR="00405BAA" w:rsidRPr="00405BAA" w:rsidRDefault="00405BAA" w:rsidP="0044467D">
            <w:pPr>
              <w:rPr>
                <w:rFonts w:ascii="Arial" w:eastAsia="Calibri" w:hAnsi="Arial" w:cs="Arial"/>
                <w:b/>
                <w:bCs/>
                <w:color w:val="FFFFFF" w:themeColor="background1"/>
                <w:sz w:val="24"/>
                <w:szCs w:val="24"/>
              </w:rPr>
            </w:pPr>
            <w:r w:rsidRPr="00405BAA">
              <w:rPr>
                <w:rFonts w:ascii="Arial" w:eastAsia="Calibri" w:hAnsi="Arial" w:cs="Arial"/>
                <w:b/>
                <w:bCs/>
                <w:color w:val="FFFFFF" w:themeColor="background1"/>
                <w:sz w:val="24"/>
                <w:szCs w:val="24"/>
              </w:rPr>
              <w:t>Program Name</w:t>
            </w:r>
          </w:p>
        </w:tc>
        <w:tc>
          <w:tcPr>
            <w:tcW w:w="126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84B7C53" w14:textId="77777777" w:rsidR="00405BAA" w:rsidRPr="00405BAA" w:rsidRDefault="00405BAA" w:rsidP="00A259F6">
            <w:pPr>
              <w:jc w:val="right"/>
              <w:rPr>
                <w:rFonts w:ascii="Arial" w:eastAsia="Calibri" w:hAnsi="Arial" w:cs="Arial"/>
                <w:b/>
                <w:bCs/>
                <w:color w:val="FFFFFF" w:themeColor="background1"/>
                <w:sz w:val="24"/>
                <w:szCs w:val="24"/>
              </w:rPr>
            </w:pPr>
            <w:r w:rsidRPr="00405BAA">
              <w:rPr>
                <w:rFonts w:ascii="Arial" w:eastAsia="Calibri" w:hAnsi="Arial" w:cs="Arial"/>
                <w:b/>
                <w:bCs/>
                <w:color w:val="FFFFFF" w:themeColor="background1"/>
                <w:sz w:val="24"/>
                <w:szCs w:val="24"/>
              </w:rPr>
              <w:t>2019</w:t>
            </w:r>
          </w:p>
        </w:tc>
        <w:tc>
          <w:tcPr>
            <w:tcW w:w="99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2ED6700" w14:textId="77777777" w:rsidR="00405BAA" w:rsidRPr="00405BAA" w:rsidRDefault="00405BAA" w:rsidP="00A259F6">
            <w:pPr>
              <w:jc w:val="right"/>
              <w:rPr>
                <w:rFonts w:ascii="Arial" w:eastAsia="Calibri" w:hAnsi="Arial" w:cs="Arial"/>
                <w:b/>
                <w:bCs/>
                <w:color w:val="FFFFFF" w:themeColor="background1"/>
                <w:sz w:val="24"/>
                <w:szCs w:val="24"/>
              </w:rPr>
            </w:pPr>
            <w:r w:rsidRPr="00405BAA">
              <w:rPr>
                <w:rFonts w:ascii="Arial" w:eastAsia="Calibri" w:hAnsi="Arial" w:cs="Arial"/>
                <w:b/>
                <w:bCs/>
                <w:color w:val="FFFFFF" w:themeColor="background1"/>
                <w:sz w:val="24"/>
                <w:szCs w:val="24"/>
              </w:rPr>
              <w:t>2020</w:t>
            </w:r>
          </w:p>
        </w:tc>
        <w:tc>
          <w:tcPr>
            <w:tcW w:w="90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8954596" w14:textId="77777777" w:rsidR="00405BAA" w:rsidRPr="00405BAA" w:rsidRDefault="00405BAA" w:rsidP="00A259F6">
            <w:pPr>
              <w:jc w:val="right"/>
              <w:rPr>
                <w:rFonts w:ascii="Arial" w:eastAsia="Calibri" w:hAnsi="Arial" w:cs="Arial"/>
                <w:b/>
                <w:bCs/>
                <w:color w:val="FFFFFF" w:themeColor="background1"/>
                <w:sz w:val="24"/>
                <w:szCs w:val="24"/>
              </w:rPr>
            </w:pPr>
            <w:r w:rsidRPr="00405BAA">
              <w:rPr>
                <w:rFonts w:ascii="Arial" w:eastAsia="Calibri" w:hAnsi="Arial" w:cs="Arial"/>
                <w:b/>
                <w:bCs/>
                <w:color w:val="FFFFFF" w:themeColor="background1"/>
                <w:sz w:val="24"/>
                <w:szCs w:val="24"/>
              </w:rPr>
              <w:t>2021</w:t>
            </w:r>
          </w:p>
        </w:tc>
        <w:tc>
          <w:tcPr>
            <w:tcW w:w="162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19B7C7B" w14:textId="77777777" w:rsidR="00405BAA" w:rsidRPr="00405BAA" w:rsidRDefault="00405BAA" w:rsidP="00A259F6">
            <w:pPr>
              <w:jc w:val="right"/>
              <w:rPr>
                <w:rFonts w:ascii="Arial" w:eastAsia="Calibri" w:hAnsi="Arial" w:cs="Arial"/>
                <w:b/>
                <w:bCs/>
                <w:color w:val="FFFFFF" w:themeColor="background1"/>
                <w:sz w:val="24"/>
                <w:szCs w:val="24"/>
              </w:rPr>
            </w:pPr>
            <w:r w:rsidRPr="00405BAA">
              <w:rPr>
                <w:rFonts w:ascii="Arial" w:eastAsia="Calibri" w:hAnsi="Arial" w:cs="Arial"/>
                <w:b/>
                <w:bCs/>
                <w:color w:val="FFFFFF" w:themeColor="background1"/>
                <w:sz w:val="24"/>
                <w:szCs w:val="24"/>
              </w:rPr>
              <w:t>Change in amount 2021/2020</w:t>
            </w:r>
          </w:p>
        </w:tc>
        <w:tc>
          <w:tcPr>
            <w:tcW w:w="168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5037796" w14:textId="77777777" w:rsidR="00405BAA" w:rsidRPr="00405BAA" w:rsidRDefault="00405BAA" w:rsidP="00A259F6">
            <w:pPr>
              <w:jc w:val="right"/>
              <w:rPr>
                <w:rFonts w:ascii="Arial" w:eastAsia="Calibri" w:hAnsi="Arial" w:cs="Arial"/>
                <w:b/>
                <w:bCs/>
                <w:color w:val="FFFFFF" w:themeColor="background1"/>
                <w:sz w:val="24"/>
                <w:szCs w:val="24"/>
              </w:rPr>
            </w:pPr>
            <w:r w:rsidRPr="00405BAA">
              <w:rPr>
                <w:rFonts w:ascii="Arial" w:eastAsia="Calibri" w:hAnsi="Arial" w:cs="Arial"/>
                <w:b/>
                <w:bCs/>
                <w:color w:val="FFFFFF" w:themeColor="background1"/>
                <w:sz w:val="24"/>
                <w:szCs w:val="24"/>
              </w:rPr>
              <w:t>Change in % 2021/2020</w:t>
            </w:r>
          </w:p>
        </w:tc>
      </w:tr>
      <w:tr w:rsidR="00405BAA" w:rsidRPr="00405BAA" w14:paraId="4CCA8A83" w14:textId="77777777" w:rsidTr="00A259F6">
        <w:trPr>
          <w:trHeight w:val="315"/>
          <w:jc w:val="center"/>
        </w:trPr>
        <w:tc>
          <w:tcPr>
            <w:tcW w:w="3500" w:type="dxa"/>
            <w:tcBorders>
              <w:top w:val="single" w:sz="4" w:space="0" w:color="auto"/>
              <w:left w:val="single" w:sz="8" w:space="0" w:color="000000"/>
              <w:bottom w:val="single" w:sz="4" w:space="0" w:color="000000"/>
              <w:right w:val="single" w:sz="4" w:space="0" w:color="000000"/>
            </w:tcBorders>
            <w:shd w:val="clear" w:color="auto" w:fill="auto"/>
            <w:vAlign w:val="center"/>
          </w:tcPr>
          <w:p w14:paraId="448D9669" w14:textId="77777777" w:rsidR="00405BAA" w:rsidRPr="00405BAA" w:rsidRDefault="00405BAA" w:rsidP="0044467D">
            <w:pPr>
              <w:rPr>
                <w:rFonts w:ascii="Arial" w:eastAsia="Calibri" w:hAnsi="Arial" w:cs="Arial"/>
                <w:sz w:val="22"/>
                <w:szCs w:val="22"/>
              </w:rPr>
            </w:pPr>
            <w:r w:rsidRPr="00405BAA">
              <w:rPr>
                <w:rFonts w:ascii="Arial" w:eastAsia="Calibri" w:hAnsi="Arial" w:cs="Arial"/>
                <w:sz w:val="22"/>
                <w:szCs w:val="22"/>
              </w:rPr>
              <w:t>Planning, Management, Administration</w:t>
            </w:r>
          </w:p>
        </w:tc>
        <w:tc>
          <w:tcPr>
            <w:tcW w:w="1260" w:type="dxa"/>
            <w:tcBorders>
              <w:top w:val="single" w:sz="4" w:space="0" w:color="auto"/>
              <w:left w:val="nil"/>
              <w:bottom w:val="single" w:sz="4" w:space="0" w:color="000000"/>
              <w:right w:val="single" w:sz="4" w:space="0" w:color="000000"/>
            </w:tcBorders>
            <w:shd w:val="clear" w:color="auto" w:fill="auto"/>
            <w:vAlign w:val="center"/>
          </w:tcPr>
          <w:p w14:paraId="06D0133D" w14:textId="77777777" w:rsidR="00405BAA" w:rsidRPr="00405BAA" w:rsidRDefault="00405BAA" w:rsidP="00A259F6">
            <w:pPr>
              <w:jc w:val="right"/>
              <w:rPr>
                <w:rFonts w:ascii="Arial" w:eastAsia="Calibri" w:hAnsi="Arial" w:cs="Arial"/>
                <w:sz w:val="22"/>
                <w:szCs w:val="22"/>
              </w:rPr>
            </w:pPr>
            <w:r w:rsidRPr="00405BAA">
              <w:rPr>
                <w:rFonts w:ascii="Arial" w:eastAsia="Calibri" w:hAnsi="Arial" w:cs="Arial"/>
                <w:sz w:val="22"/>
                <w:szCs w:val="22"/>
              </w:rPr>
              <w:t>197</w:t>
            </w:r>
          </w:p>
        </w:tc>
        <w:tc>
          <w:tcPr>
            <w:tcW w:w="990" w:type="dxa"/>
            <w:tcBorders>
              <w:top w:val="single" w:sz="4" w:space="0" w:color="auto"/>
              <w:left w:val="nil"/>
              <w:bottom w:val="single" w:sz="4" w:space="0" w:color="000000"/>
              <w:right w:val="single" w:sz="4" w:space="0" w:color="000000"/>
            </w:tcBorders>
            <w:shd w:val="clear" w:color="auto" w:fill="FFFFFF"/>
            <w:vAlign w:val="center"/>
          </w:tcPr>
          <w:p w14:paraId="777EBD82" w14:textId="77777777" w:rsidR="00405BAA" w:rsidRPr="00405BAA" w:rsidRDefault="00405BAA" w:rsidP="00A259F6">
            <w:pPr>
              <w:jc w:val="right"/>
              <w:rPr>
                <w:rFonts w:ascii="Arial" w:eastAsia="Calibri" w:hAnsi="Arial" w:cs="Arial"/>
                <w:sz w:val="22"/>
                <w:szCs w:val="22"/>
              </w:rPr>
            </w:pPr>
            <w:r w:rsidRPr="00405BAA">
              <w:rPr>
                <w:rFonts w:ascii="Arial" w:eastAsia="Calibri" w:hAnsi="Arial" w:cs="Arial"/>
                <w:sz w:val="22"/>
                <w:szCs w:val="22"/>
              </w:rPr>
              <w:t>1,107</w:t>
            </w:r>
          </w:p>
        </w:tc>
        <w:tc>
          <w:tcPr>
            <w:tcW w:w="900" w:type="dxa"/>
            <w:tcBorders>
              <w:top w:val="single" w:sz="4" w:space="0" w:color="auto"/>
              <w:left w:val="nil"/>
              <w:bottom w:val="single" w:sz="4" w:space="0" w:color="000000"/>
              <w:right w:val="single" w:sz="4" w:space="0" w:color="000000"/>
            </w:tcBorders>
            <w:shd w:val="clear" w:color="auto" w:fill="FFFFFF"/>
            <w:vAlign w:val="center"/>
          </w:tcPr>
          <w:p w14:paraId="543926D3" w14:textId="77777777" w:rsidR="00405BAA" w:rsidRPr="00405BAA" w:rsidRDefault="00405BAA" w:rsidP="00A259F6">
            <w:pPr>
              <w:jc w:val="right"/>
              <w:rPr>
                <w:rFonts w:ascii="Arial" w:eastAsia="Calibri" w:hAnsi="Arial" w:cs="Arial"/>
                <w:sz w:val="22"/>
                <w:szCs w:val="22"/>
              </w:rPr>
            </w:pPr>
            <w:r w:rsidRPr="00405BAA">
              <w:rPr>
                <w:rFonts w:ascii="Arial" w:eastAsia="Calibri" w:hAnsi="Arial" w:cs="Arial"/>
                <w:sz w:val="22"/>
                <w:szCs w:val="22"/>
              </w:rPr>
              <w:t>270</w:t>
            </w:r>
          </w:p>
        </w:tc>
        <w:tc>
          <w:tcPr>
            <w:tcW w:w="1620" w:type="dxa"/>
            <w:tcBorders>
              <w:top w:val="single" w:sz="4" w:space="0" w:color="auto"/>
              <w:left w:val="nil"/>
              <w:bottom w:val="single" w:sz="4" w:space="0" w:color="000000"/>
              <w:right w:val="single" w:sz="4" w:space="0" w:color="000000"/>
            </w:tcBorders>
            <w:shd w:val="clear" w:color="auto" w:fill="auto"/>
            <w:vAlign w:val="center"/>
          </w:tcPr>
          <w:p w14:paraId="2F935D92" w14:textId="77777777" w:rsidR="00405BAA" w:rsidRPr="00405BAA" w:rsidRDefault="00405BAA" w:rsidP="00A259F6">
            <w:pPr>
              <w:jc w:val="right"/>
              <w:rPr>
                <w:rFonts w:ascii="Arial" w:eastAsia="Calibri" w:hAnsi="Arial" w:cs="Arial"/>
                <w:sz w:val="22"/>
                <w:szCs w:val="22"/>
              </w:rPr>
            </w:pPr>
            <w:r w:rsidRPr="00405BAA">
              <w:rPr>
                <w:rFonts w:ascii="Arial" w:eastAsia="Calibri" w:hAnsi="Arial" w:cs="Arial"/>
                <w:sz w:val="22"/>
                <w:szCs w:val="22"/>
              </w:rPr>
              <w:t>-836</w:t>
            </w:r>
          </w:p>
        </w:tc>
        <w:tc>
          <w:tcPr>
            <w:tcW w:w="1682" w:type="dxa"/>
            <w:tcBorders>
              <w:top w:val="single" w:sz="4" w:space="0" w:color="auto"/>
              <w:left w:val="nil"/>
              <w:bottom w:val="single" w:sz="4" w:space="0" w:color="000000"/>
              <w:right w:val="single" w:sz="8" w:space="0" w:color="000000"/>
            </w:tcBorders>
            <w:shd w:val="clear" w:color="auto" w:fill="auto"/>
            <w:vAlign w:val="center"/>
          </w:tcPr>
          <w:p w14:paraId="4379799D" w14:textId="77777777" w:rsidR="00405BAA" w:rsidRPr="00405BAA" w:rsidRDefault="00405BAA" w:rsidP="00A259F6">
            <w:pPr>
              <w:jc w:val="right"/>
              <w:rPr>
                <w:rFonts w:ascii="Arial" w:eastAsia="Calibri" w:hAnsi="Arial" w:cs="Arial"/>
                <w:sz w:val="22"/>
                <w:szCs w:val="22"/>
              </w:rPr>
            </w:pPr>
            <w:r w:rsidRPr="00405BAA">
              <w:rPr>
                <w:rFonts w:ascii="Arial" w:eastAsia="Calibri" w:hAnsi="Arial" w:cs="Arial"/>
                <w:sz w:val="22"/>
                <w:szCs w:val="22"/>
              </w:rPr>
              <w:t>-75.6</w:t>
            </w:r>
          </w:p>
        </w:tc>
      </w:tr>
      <w:tr w:rsidR="00405BAA" w:rsidRPr="00405BAA" w14:paraId="7A0CBD51" w14:textId="77777777" w:rsidTr="00A259F6">
        <w:trPr>
          <w:trHeight w:val="630"/>
          <w:jc w:val="center"/>
        </w:trPr>
        <w:tc>
          <w:tcPr>
            <w:tcW w:w="3500" w:type="dxa"/>
            <w:tcBorders>
              <w:top w:val="nil"/>
              <w:left w:val="single" w:sz="8" w:space="0" w:color="000000"/>
              <w:bottom w:val="single" w:sz="4" w:space="0" w:color="000000"/>
              <w:right w:val="single" w:sz="4" w:space="0" w:color="000000"/>
            </w:tcBorders>
            <w:shd w:val="clear" w:color="auto" w:fill="F2F2F2" w:themeFill="background1" w:themeFillShade="F2"/>
            <w:vAlign w:val="center"/>
          </w:tcPr>
          <w:p w14:paraId="1130AB38" w14:textId="77777777" w:rsidR="00405BAA" w:rsidRPr="00405BAA" w:rsidRDefault="00405BAA" w:rsidP="0044467D">
            <w:pPr>
              <w:rPr>
                <w:rFonts w:ascii="Arial" w:eastAsia="Calibri" w:hAnsi="Arial" w:cs="Arial"/>
                <w:sz w:val="22"/>
                <w:szCs w:val="22"/>
              </w:rPr>
            </w:pPr>
            <w:r w:rsidRPr="00405BAA">
              <w:rPr>
                <w:rFonts w:ascii="Arial" w:eastAsia="Calibri" w:hAnsi="Arial" w:cs="Arial"/>
                <w:sz w:val="22"/>
                <w:szCs w:val="22"/>
              </w:rPr>
              <w:t>Primary Health Care Services</w:t>
            </w:r>
          </w:p>
        </w:tc>
        <w:tc>
          <w:tcPr>
            <w:tcW w:w="1260" w:type="dxa"/>
            <w:tcBorders>
              <w:top w:val="nil"/>
              <w:left w:val="nil"/>
              <w:bottom w:val="single" w:sz="4" w:space="0" w:color="000000"/>
              <w:right w:val="single" w:sz="4" w:space="0" w:color="000000"/>
            </w:tcBorders>
            <w:shd w:val="clear" w:color="auto" w:fill="F2F2F2" w:themeFill="background1" w:themeFillShade="F2"/>
            <w:vAlign w:val="center"/>
          </w:tcPr>
          <w:p w14:paraId="13253ED7" w14:textId="77777777" w:rsidR="00405BAA" w:rsidRPr="00405BAA" w:rsidRDefault="00405BAA" w:rsidP="00A259F6">
            <w:pPr>
              <w:jc w:val="right"/>
              <w:rPr>
                <w:rFonts w:ascii="Arial" w:eastAsia="Calibri" w:hAnsi="Arial" w:cs="Arial"/>
                <w:sz w:val="22"/>
                <w:szCs w:val="22"/>
              </w:rPr>
            </w:pPr>
            <w:r w:rsidRPr="00405BAA">
              <w:rPr>
                <w:rFonts w:ascii="Arial" w:eastAsia="Calibri" w:hAnsi="Arial" w:cs="Arial"/>
                <w:sz w:val="22"/>
                <w:szCs w:val="22"/>
              </w:rPr>
              <w:t>5,397</w:t>
            </w:r>
          </w:p>
        </w:tc>
        <w:tc>
          <w:tcPr>
            <w:tcW w:w="990" w:type="dxa"/>
            <w:tcBorders>
              <w:top w:val="nil"/>
              <w:left w:val="nil"/>
              <w:bottom w:val="single" w:sz="4" w:space="0" w:color="000000"/>
              <w:right w:val="single" w:sz="4" w:space="0" w:color="000000"/>
            </w:tcBorders>
            <w:shd w:val="clear" w:color="auto" w:fill="F2F2F2" w:themeFill="background1" w:themeFillShade="F2"/>
            <w:vAlign w:val="center"/>
          </w:tcPr>
          <w:p w14:paraId="16E87A20" w14:textId="77777777" w:rsidR="00405BAA" w:rsidRPr="00405BAA" w:rsidRDefault="00405BAA" w:rsidP="00A259F6">
            <w:pPr>
              <w:jc w:val="right"/>
              <w:rPr>
                <w:rFonts w:ascii="Arial" w:eastAsia="Calibri" w:hAnsi="Arial" w:cs="Arial"/>
                <w:sz w:val="22"/>
                <w:szCs w:val="22"/>
              </w:rPr>
            </w:pPr>
            <w:r w:rsidRPr="00405BAA">
              <w:rPr>
                <w:rFonts w:ascii="Arial" w:eastAsia="Calibri" w:hAnsi="Arial" w:cs="Arial"/>
                <w:sz w:val="22"/>
                <w:szCs w:val="22"/>
              </w:rPr>
              <w:t>5,546</w:t>
            </w:r>
          </w:p>
        </w:tc>
        <w:tc>
          <w:tcPr>
            <w:tcW w:w="900" w:type="dxa"/>
            <w:tcBorders>
              <w:top w:val="nil"/>
              <w:left w:val="nil"/>
              <w:bottom w:val="single" w:sz="4" w:space="0" w:color="000000"/>
              <w:right w:val="single" w:sz="4" w:space="0" w:color="000000"/>
            </w:tcBorders>
            <w:shd w:val="clear" w:color="auto" w:fill="F2F2F2" w:themeFill="background1" w:themeFillShade="F2"/>
            <w:vAlign w:val="center"/>
          </w:tcPr>
          <w:p w14:paraId="6FA1E40E" w14:textId="77777777" w:rsidR="00405BAA" w:rsidRPr="00405BAA" w:rsidRDefault="00405BAA" w:rsidP="00A259F6">
            <w:pPr>
              <w:jc w:val="right"/>
              <w:rPr>
                <w:rFonts w:ascii="Arial" w:eastAsia="Calibri" w:hAnsi="Arial" w:cs="Arial"/>
                <w:sz w:val="22"/>
                <w:szCs w:val="22"/>
              </w:rPr>
            </w:pPr>
            <w:r w:rsidRPr="00405BAA">
              <w:rPr>
                <w:rFonts w:ascii="Arial" w:eastAsia="Calibri" w:hAnsi="Arial" w:cs="Arial"/>
                <w:sz w:val="22"/>
                <w:szCs w:val="22"/>
              </w:rPr>
              <w:t>5,891</w:t>
            </w:r>
          </w:p>
        </w:tc>
        <w:tc>
          <w:tcPr>
            <w:tcW w:w="1620" w:type="dxa"/>
            <w:tcBorders>
              <w:top w:val="nil"/>
              <w:left w:val="nil"/>
              <w:bottom w:val="single" w:sz="4" w:space="0" w:color="000000"/>
              <w:right w:val="single" w:sz="4" w:space="0" w:color="000000"/>
            </w:tcBorders>
            <w:shd w:val="clear" w:color="auto" w:fill="F2F2F2" w:themeFill="background1" w:themeFillShade="F2"/>
            <w:vAlign w:val="center"/>
          </w:tcPr>
          <w:p w14:paraId="30B6E366" w14:textId="77777777" w:rsidR="00405BAA" w:rsidRPr="00405BAA" w:rsidRDefault="00405BAA" w:rsidP="00A259F6">
            <w:pPr>
              <w:jc w:val="right"/>
              <w:rPr>
                <w:rFonts w:ascii="Arial" w:eastAsia="Calibri" w:hAnsi="Arial" w:cs="Arial"/>
                <w:sz w:val="22"/>
                <w:szCs w:val="22"/>
              </w:rPr>
            </w:pPr>
            <w:r w:rsidRPr="00405BAA">
              <w:rPr>
                <w:rFonts w:ascii="Arial" w:eastAsia="Calibri" w:hAnsi="Arial" w:cs="Arial"/>
                <w:sz w:val="22"/>
                <w:szCs w:val="22"/>
              </w:rPr>
              <w:t>344</w:t>
            </w:r>
          </w:p>
        </w:tc>
        <w:tc>
          <w:tcPr>
            <w:tcW w:w="1682" w:type="dxa"/>
            <w:tcBorders>
              <w:top w:val="nil"/>
              <w:left w:val="nil"/>
              <w:bottom w:val="single" w:sz="4" w:space="0" w:color="000000"/>
              <w:right w:val="single" w:sz="8" w:space="0" w:color="000000"/>
            </w:tcBorders>
            <w:shd w:val="clear" w:color="auto" w:fill="F2F2F2" w:themeFill="background1" w:themeFillShade="F2"/>
            <w:vAlign w:val="center"/>
          </w:tcPr>
          <w:p w14:paraId="733E92B3" w14:textId="77777777" w:rsidR="00405BAA" w:rsidRPr="00405BAA" w:rsidRDefault="00405BAA" w:rsidP="00A259F6">
            <w:pPr>
              <w:jc w:val="right"/>
              <w:rPr>
                <w:rFonts w:ascii="Arial" w:eastAsia="Calibri" w:hAnsi="Arial" w:cs="Arial"/>
                <w:sz w:val="22"/>
                <w:szCs w:val="22"/>
              </w:rPr>
            </w:pPr>
            <w:r w:rsidRPr="00405BAA">
              <w:rPr>
                <w:rFonts w:ascii="Arial" w:eastAsia="Calibri" w:hAnsi="Arial" w:cs="Arial"/>
                <w:sz w:val="22"/>
                <w:szCs w:val="22"/>
              </w:rPr>
              <w:t>6.2</w:t>
            </w:r>
          </w:p>
        </w:tc>
      </w:tr>
      <w:tr w:rsidR="00405BAA" w:rsidRPr="00405BAA" w14:paraId="7DCD3698" w14:textId="77777777" w:rsidTr="00A259F6">
        <w:trPr>
          <w:trHeight w:val="630"/>
          <w:jc w:val="center"/>
        </w:trPr>
        <w:tc>
          <w:tcPr>
            <w:tcW w:w="3500" w:type="dxa"/>
            <w:tcBorders>
              <w:top w:val="nil"/>
              <w:left w:val="single" w:sz="8" w:space="0" w:color="000000"/>
              <w:bottom w:val="single" w:sz="4" w:space="0" w:color="000000"/>
              <w:right w:val="single" w:sz="4" w:space="0" w:color="000000"/>
            </w:tcBorders>
            <w:shd w:val="clear" w:color="auto" w:fill="auto"/>
            <w:vAlign w:val="center"/>
          </w:tcPr>
          <w:p w14:paraId="55C7D159" w14:textId="77777777" w:rsidR="00405BAA" w:rsidRPr="00405BAA" w:rsidRDefault="00405BAA" w:rsidP="0044467D">
            <w:pPr>
              <w:rPr>
                <w:rFonts w:ascii="Arial" w:eastAsia="Calibri" w:hAnsi="Arial" w:cs="Arial"/>
                <w:sz w:val="22"/>
                <w:szCs w:val="22"/>
              </w:rPr>
            </w:pPr>
            <w:r w:rsidRPr="00405BAA">
              <w:rPr>
                <w:rFonts w:ascii="Arial" w:eastAsia="Calibri" w:hAnsi="Arial" w:cs="Arial"/>
                <w:sz w:val="22"/>
                <w:szCs w:val="22"/>
              </w:rPr>
              <w:t>Secondary Health Care Services</w:t>
            </w:r>
          </w:p>
        </w:tc>
        <w:tc>
          <w:tcPr>
            <w:tcW w:w="1260" w:type="dxa"/>
            <w:tcBorders>
              <w:top w:val="nil"/>
              <w:left w:val="nil"/>
              <w:bottom w:val="single" w:sz="4" w:space="0" w:color="000000"/>
              <w:right w:val="single" w:sz="4" w:space="0" w:color="000000"/>
            </w:tcBorders>
            <w:shd w:val="clear" w:color="auto" w:fill="auto"/>
            <w:vAlign w:val="center"/>
          </w:tcPr>
          <w:p w14:paraId="6DB72629" w14:textId="77777777" w:rsidR="00405BAA" w:rsidRPr="00405BAA" w:rsidRDefault="00405BAA" w:rsidP="00A259F6">
            <w:pPr>
              <w:jc w:val="right"/>
              <w:rPr>
                <w:rFonts w:ascii="Arial" w:eastAsia="Calibri" w:hAnsi="Arial" w:cs="Arial"/>
                <w:sz w:val="22"/>
                <w:szCs w:val="22"/>
              </w:rPr>
            </w:pPr>
            <w:r w:rsidRPr="00405BAA">
              <w:rPr>
                <w:rFonts w:ascii="Arial" w:eastAsia="Calibri" w:hAnsi="Arial" w:cs="Arial"/>
                <w:sz w:val="22"/>
                <w:szCs w:val="22"/>
              </w:rPr>
              <w:t>15,375</w:t>
            </w:r>
          </w:p>
        </w:tc>
        <w:tc>
          <w:tcPr>
            <w:tcW w:w="990" w:type="dxa"/>
            <w:tcBorders>
              <w:top w:val="nil"/>
              <w:left w:val="nil"/>
              <w:bottom w:val="single" w:sz="4" w:space="0" w:color="000000"/>
              <w:right w:val="single" w:sz="4" w:space="0" w:color="000000"/>
            </w:tcBorders>
            <w:shd w:val="clear" w:color="auto" w:fill="FFFFFF"/>
            <w:vAlign w:val="center"/>
          </w:tcPr>
          <w:p w14:paraId="263FE324" w14:textId="77777777" w:rsidR="00405BAA" w:rsidRPr="00405BAA" w:rsidRDefault="00405BAA" w:rsidP="00A259F6">
            <w:pPr>
              <w:jc w:val="right"/>
              <w:rPr>
                <w:rFonts w:ascii="Arial" w:eastAsia="Calibri" w:hAnsi="Arial" w:cs="Arial"/>
                <w:sz w:val="22"/>
                <w:szCs w:val="22"/>
              </w:rPr>
            </w:pPr>
            <w:r w:rsidRPr="00405BAA">
              <w:rPr>
                <w:rFonts w:ascii="Arial" w:eastAsia="Calibri" w:hAnsi="Arial" w:cs="Arial"/>
                <w:sz w:val="22"/>
                <w:szCs w:val="22"/>
              </w:rPr>
              <w:t>14,950</w:t>
            </w:r>
          </w:p>
        </w:tc>
        <w:tc>
          <w:tcPr>
            <w:tcW w:w="900" w:type="dxa"/>
            <w:tcBorders>
              <w:top w:val="nil"/>
              <w:left w:val="nil"/>
              <w:bottom w:val="single" w:sz="4" w:space="0" w:color="000000"/>
              <w:right w:val="single" w:sz="4" w:space="0" w:color="000000"/>
            </w:tcBorders>
            <w:shd w:val="clear" w:color="auto" w:fill="FFFFFF"/>
            <w:vAlign w:val="center"/>
          </w:tcPr>
          <w:p w14:paraId="7BF99372" w14:textId="77777777" w:rsidR="00405BAA" w:rsidRPr="00405BAA" w:rsidRDefault="00405BAA" w:rsidP="00A259F6">
            <w:pPr>
              <w:jc w:val="right"/>
              <w:rPr>
                <w:rFonts w:ascii="Arial" w:eastAsia="Calibri" w:hAnsi="Arial" w:cs="Arial"/>
                <w:sz w:val="22"/>
                <w:szCs w:val="22"/>
              </w:rPr>
            </w:pPr>
            <w:r w:rsidRPr="00405BAA">
              <w:rPr>
                <w:rFonts w:ascii="Arial" w:eastAsia="Calibri" w:hAnsi="Arial" w:cs="Arial"/>
                <w:sz w:val="22"/>
                <w:szCs w:val="22"/>
              </w:rPr>
              <w:t>18,820</w:t>
            </w:r>
          </w:p>
        </w:tc>
        <w:tc>
          <w:tcPr>
            <w:tcW w:w="1620" w:type="dxa"/>
            <w:tcBorders>
              <w:top w:val="nil"/>
              <w:left w:val="nil"/>
              <w:bottom w:val="single" w:sz="4" w:space="0" w:color="000000"/>
              <w:right w:val="single" w:sz="4" w:space="0" w:color="000000"/>
            </w:tcBorders>
            <w:shd w:val="clear" w:color="auto" w:fill="auto"/>
            <w:vAlign w:val="center"/>
          </w:tcPr>
          <w:p w14:paraId="309A8589" w14:textId="77777777" w:rsidR="00405BAA" w:rsidRPr="00405BAA" w:rsidRDefault="00405BAA" w:rsidP="00A259F6">
            <w:pPr>
              <w:jc w:val="right"/>
              <w:rPr>
                <w:rFonts w:ascii="Arial" w:eastAsia="Calibri" w:hAnsi="Arial" w:cs="Arial"/>
                <w:sz w:val="22"/>
                <w:szCs w:val="22"/>
              </w:rPr>
            </w:pPr>
            <w:r w:rsidRPr="00405BAA">
              <w:rPr>
                <w:rFonts w:ascii="Arial" w:eastAsia="Calibri" w:hAnsi="Arial" w:cs="Arial"/>
                <w:sz w:val="22"/>
                <w:szCs w:val="22"/>
              </w:rPr>
              <w:t>3,870</w:t>
            </w:r>
          </w:p>
        </w:tc>
        <w:tc>
          <w:tcPr>
            <w:tcW w:w="1682" w:type="dxa"/>
            <w:tcBorders>
              <w:top w:val="nil"/>
              <w:left w:val="nil"/>
              <w:bottom w:val="single" w:sz="4" w:space="0" w:color="000000"/>
              <w:right w:val="single" w:sz="8" w:space="0" w:color="000000"/>
            </w:tcBorders>
            <w:shd w:val="clear" w:color="auto" w:fill="auto"/>
            <w:vAlign w:val="center"/>
          </w:tcPr>
          <w:p w14:paraId="33019BD5" w14:textId="77777777" w:rsidR="00405BAA" w:rsidRPr="00405BAA" w:rsidRDefault="00405BAA" w:rsidP="00A259F6">
            <w:pPr>
              <w:jc w:val="right"/>
              <w:rPr>
                <w:rFonts w:ascii="Arial" w:eastAsia="Calibri" w:hAnsi="Arial" w:cs="Arial"/>
                <w:sz w:val="22"/>
                <w:szCs w:val="22"/>
              </w:rPr>
            </w:pPr>
            <w:r w:rsidRPr="00405BAA">
              <w:rPr>
                <w:rFonts w:ascii="Arial" w:eastAsia="Calibri" w:hAnsi="Arial" w:cs="Arial"/>
                <w:sz w:val="22"/>
                <w:szCs w:val="22"/>
              </w:rPr>
              <w:t>25.9</w:t>
            </w:r>
          </w:p>
        </w:tc>
      </w:tr>
      <w:tr w:rsidR="00405BAA" w:rsidRPr="00405BAA" w14:paraId="6885EF1A" w14:textId="77777777" w:rsidTr="00A259F6">
        <w:trPr>
          <w:trHeight w:val="315"/>
          <w:jc w:val="center"/>
        </w:trPr>
        <w:tc>
          <w:tcPr>
            <w:tcW w:w="3500" w:type="dxa"/>
            <w:tcBorders>
              <w:top w:val="nil"/>
              <w:left w:val="single" w:sz="8" w:space="0" w:color="000000"/>
              <w:bottom w:val="single" w:sz="4" w:space="0" w:color="000000"/>
              <w:right w:val="single" w:sz="4" w:space="0" w:color="000000"/>
            </w:tcBorders>
            <w:shd w:val="clear" w:color="auto" w:fill="F2F2F2" w:themeFill="background1" w:themeFillShade="F2"/>
            <w:vAlign w:val="center"/>
          </w:tcPr>
          <w:p w14:paraId="44B45B02" w14:textId="77777777" w:rsidR="00405BAA" w:rsidRPr="00405BAA" w:rsidRDefault="00405BAA" w:rsidP="0044467D">
            <w:pPr>
              <w:rPr>
                <w:rFonts w:ascii="Arial" w:eastAsia="Calibri" w:hAnsi="Arial" w:cs="Arial"/>
                <w:sz w:val="22"/>
                <w:szCs w:val="22"/>
              </w:rPr>
            </w:pPr>
            <w:r w:rsidRPr="00405BAA">
              <w:rPr>
                <w:rFonts w:ascii="Arial" w:eastAsia="Calibri" w:hAnsi="Arial" w:cs="Arial"/>
                <w:sz w:val="22"/>
                <w:szCs w:val="22"/>
              </w:rPr>
              <w:t>Public Health Services</w:t>
            </w:r>
          </w:p>
        </w:tc>
        <w:tc>
          <w:tcPr>
            <w:tcW w:w="1260" w:type="dxa"/>
            <w:tcBorders>
              <w:top w:val="nil"/>
              <w:left w:val="nil"/>
              <w:bottom w:val="single" w:sz="4" w:space="0" w:color="000000"/>
              <w:right w:val="single" w:sz="4" w:space="0" w:color="000000"/>
            </w:tcBorders>
            <w:shd w:val="clear" w:color="auto" w:fill="F2F2F2" w:themeFill="background1" w:themeFillShade="F2"/>
            <w:vAlign w:val="center"/>
          </w:tcPr>
          <w:p w14:paraId="561423E2" w14:textId="77777777" w:rsidR="00405BAA" w:rsidRPr="00405BAA" w:rsidRDefault="00405BAA" w:rsidP="00A259F6">
            <w:pPr>
              <w:jc w:val="right"/>
              <w:rPr>
                <w:rFonts w:ascii="Arial" w:eastAsia="Calibri" w:hAnsi="Arial" w:cs="Arial"/>
                <w:sz w:val="22"/>
                <w:szCs w:val="22"/>
              </w:rPr>
            </w:pPr>
            <w:r w:rsidRPr="00405BAA">
              <w:rPr>
                <w:rFonts w:ascii="Arial" w:eastAsia="Calibri" w:hAnsi="Arial" w:cs="Arial"/>
                <w:sz w:val="22"/>
                <w:szCs w:val="22"/>
              </w:rPr>
              <w:t>1,651</w:t>
            </w:r>
          </w:p>
        </w:tc>
        <w:tc>
          <w:tcPr>
            <w:tcW w:w="990" w:type="dxa"/>
            <w:tcBorders>
              <w:top w:val="nil"/>
              <w:left w:val="nil"/>
              <w:bottom w:val="single" w:sz="4" w:space="0" w:color="000000"/>
              <w:right w:val="single" w:sz="4" w:space="0" w:color="000000"/>
            </w:tcBorders>
            <w:shd w:val="clear" w:color="auto" w:fill="F2F2F2" w:themeFill="background1" w:themeFillShade="F2"/>
            <w:vAlign w:val="center"/>
          </w:tcPr>
          <w:p w14:paraId="5DB16BDE" w14:textId="77777777" w:rsidR="00405BAA" w:rsidRPr="00405BAA" w:rsidRDefault="00405BAA" w:rsidP="00A259F6">
            <w:pPr>
              <w:jc w:val="right"/>
              <w:rPr>
                <w:rFonts w:ascii="Arial" w:eastAsia="Calibri" w:hAnsi="Arial" w:cs="Arial"/>
                <w:sz w:val="22"/>
                <w:szCs w:val="22"/>
              </w:rPr>
            </w:pPr>
            <w:r w:rsidRPr="00405BAA">
              <w:rPr>
                <w:rFonts w:ascii="Arial" w:eastAsia="Calibri" w:hAnsi="Arial" w:cs="Arial"/>
                <w:sz w:val="22"/>
                <w:szCs w:val="22"/>
              </w:rPr>
              <w:t>1,706</w:t>
            </w:r>
          </w:p>
        </w:tc>
        <w:tc>
          <w:tcPr>
            <w:tcW w:w="900" w:type="dxa"/>
            <w:tcBorders>
              <w:top w:val="nil"/>
              <w:left w:val="nil"/>
              <w:bottom w:val="single" w:sz="4" w:space="0" w:color="000000"/>
              <w:right w:val="single" w:sz="4" w:space="0" w:color="000000"/>
            </w:tcBorders>
            <w:shd w:val="clear" w:color="auto" w:fill="F2F2F2" w:themeFill="background1" w:themeFillShade="F2"/>
            <w:vAlign w:val="center"/>
          </w:tcPr>
          <w:p w14:paraId="7A840A86" w14:textId="77777777" w:rsidR="00405BAA" w:rsidRPr="00405BAA" w:rsidRDefault="00405BAA" w:rsidP="00A259F6">
            <w:pPr>
              <w:jc w:val="right"/>
              <w:rPr>
                <w:rFonts w:ascii="Arial" w:eastAsia="Calibri" w:hAnsi="Arial" w:cs="Arial"/>
                <w:sz w:val="22"/>
                <w:szCs w:val="22"/>
              </w:rPr>
            </w:pPr>
            <w:r w:rsidRPr="00405BAA">
              <w:rPr>
                <w:rFonts w:ascii="Arial" w:eastAsia="Calibri" w:hAnsi="Arial" w:cs="Arial"/>
                <w:sz w:val="22"/>
                <w:szCs w:val="22"/>
              </w:rPr>
              <w:t>5,063</w:t>
            </w:r>
          </w:p>
        </w:tc>
        <w:tc>
          <w:tcPr>
            <w:tcW w:w="1620" w:type="dxa"/>
            <w:tcBorders>
              <w:top w:val="nil"/>
              <w:left w:val="nil"/>
              <w:bottom w:val="single" w:sz="4" w:space="0" w:color="000000"/>
              <w:right w:val="single" w:sz="4" w:space="0" w:color="000000"/>
            </w:tcBorders>
            <w:shd w:val="clear" w:color="auto" w:fill="F2F2F2" w:themeFill="background1" w:themeFillShade="F2"/>
            <w:vAlign w:val="center"/>
          </w:tcPr>
          <w:p w14:paraId="36949F95" w14:textId="77777777" w:rsidR="00405BAA" w:rsidRPr="00405BAA" w:rsidRDefault="00405BAA" w:rsidP="00A259F6">
            <w:pPr>
              <w:jc w:val="right"/>
              <w:rPr>
                <w:rFonts w:ascii="Arial" w:eastAsia="Calibri" w:hAnsi="Arial" w:cs="Arial"/>
                <w:sz w:val="22"/>
                <w:szCs w:val="22"/>
              </w:rPr>
            </w:pPr>
            <w:r w:rsidRPr="00405BAA">
              <w:rPr>
                <w:rFonts w:ascii="Arial" w:eastAsia="Calibri" w:hAnsi="Arial" w:cs="Arial"/>
                <w:sz w:val="22"/>
                <w:szCs w:val="22"/>
              </w:rPr>
              <w:t>3,357</w:t>
            </w:r>
          </w:p>
        </w:tc>
        <w:tc>
          <w:tcPr>
            <w:tcW w:w="1682" w:type="dxa"/>
            <w:tcBorders>
              <w:top w:val="nil"/>
              <w:left w:val="nil"/>
              <w:bottom w:val="single" w:sz="4" w:space="0" w:color="000000"/>
              <w:right w:val="single" w:sz="8" w:space="0" w:color="000000"/>
            </w:tcBorders>
            <w:shd w:val="clear" w:color="auto" w:fill="F2F2F2" w:themeFill="background1" w:themeFillShade="F2"/>
            <w:vAlign w:val="center"/>
          </w:tcPr>
          <w:p w14:paraId="7EBAD5FE" w14:textId="77777777" w:rsidR="00405BAA" w:rsidRPr="00405BAA" w:rsidRDefault="00405BAA" w:rsidP="00A259F6">
            <w:pPr>
              <w:jc w:val="right"/>
              <w:rPr>
                <w:rFonts w:ascii="Arial" w:eastAsia="Calibri" w:hAnsi="Arial" w:cs="Arial"/>
                <w:sz w:val="22"/>
                <w:szCs w:val="22"/>
              </w:rPr>
            </w:pPr>
            <w:r w:rsidRPr="00405BAA">
              <w:rPr>
                <w:rFonts w:ascii="Arial" w:eastAsia="Calibri" w:hAnsi="Arial" w:cs="Arial"/>
                <w:sz w:val="22"/>
                <w:szCs w:val="22"/>
              </w:rPr>
              <w:t>196.8</w:t>
            </w:r>
          </w:p>
        </w:tc>
      </w:tr>
      <w:tr w:rsidR="00405BAA" w:rsidRPr="00405BAA" w14:paraId="7E366CD8" w14:textId="77777777" w:rsidTr="00A259F6">
        <w:trPr>
          <w:trHeight w:val="630"/>
          <w:jc w:val="center"/>
        </w:trPr>
        <w:tc>
          <w:tcPr>
            <w:tcW w:w="3500" w:type="dxa"/>
            <w:tcBorders>
              <w:top w:val="nil"/>
              <w:left w:val="single" w:sz="8" w:space="0" w:color="000000"/>
              <w:bottom w:val="single" w:sz="4" w:space="0" w:color="000000"/>
              <w:right w:val="single" w:sz="4" w:space="0" w:color="000000"/>
            </w:tcBorders>
            <w:shd w:val="clear" w:color="auto" w:fill="auto"/>
            <w:vAlign w:val="center"/>
          </w:tcPr>
          <w:p w14:paraId="7532A730" w14:textId="77777777" w:rsidR="00405BAA" w:rsidRPr="00405BAA" w:rsidRDefault="00405BAA" w:rsidP="0044467D">
            <w:pPr>
              <w:rPr>
                <w:rFonts w:ascii="Arial" w:eastAsia="Calibri" w:hAnsi="Arial" w:cs="Arial"/>
                <w:sz w:val="22"/>
                <w:szCs w:val="22"/>
              </w:rPr>
            </w:pPr>
            <w:r w:rsidRPr="00405BAA">
              <w:rPr>
                <w:rFonts w:ascii="Arial" w:eastAsia="Calibri" w:hAnsi="Arial" w:cs="Arial"/>
                <w:sz w:val="22"/>
                <w:szCs w:val="22"/>
              </w:rPr>
              <w:t>National Medical Emergency Service</w:t>
            </w:r>
          </w:p>
        </w:tc>
        <w:tc>
          <w:tcPr>
            <w:tcW w:w="1260" w:type="dxa"/>
            <w:tcBorders>
              <w:top w:val="nil"/>
              <w:left w:val="nil"/>
              <w:bottom w:val="single" w:sz="4" w:space="0" w:color="000000"/>
              <w:right w:val="single" w:sz="4" w:space="0" w:color="000000"/>
            </w:tcBorders>
            <w:shd w:val="clear" w:color="auto" w:fill="auto"/>
            <w:vAlign w:val="center"/>
          </w:tcPr>
          <w:p w14:paraId="3344C81C" w14:textId="77777777" w:rsidR="00405BAA" w:rsidRPr="00405BAA" w:rsidRDefault="00405BAA" w:rsidP="00A259F6">
            <w:pPr>
              <w:jc w:val="right"/>
              <w:rPr>
                <w:rFonts w:ascii="Arial" w:eastAsia="Calibri" w:hAnsi="Arial" w:cs="Arial"/>
                <w:sz w:val="22"/>
                <w:szCs w:val="22"/>
              </w:rPr>
            </w:pPr>
            <w:r w:rsidRPr="00405BAA">
              <w:rPr>
                <w:rFonts w:ascii="Arial" w:eastAsia="Calibri" w:hAnsi="Arial" w:cs="Arial"/>
                <w:sz w:val="22"/>
                <w:szCs w:val="22"/>
              </w:rPr>
              <w:t>89</w:t>
            </w:r>
          </w:p>
        </w:tc>
        <w:tc>
          <w:tcPr>
            <w:tcW w:w="990" w:type="dxa"/>
            <w:tcBorders>
              <w:top w:val="nil"/>
              <w:left w:val="nil"/>
              <w:bottom w:val="single" w:sz="4" w:space="0" w:color="000000"/>
              <w:right w:val="single" w:sz="4" w:space="0" w:color="000000"/>
            </w:tcBorders>
            <w:shd w:val="clear" w:color="auto" w:fill="FFFFFF"/>
            <w:vAlign w:val="center"/>
          </w:tcPr>
          <w:p w14:paraId="70BDB4C2" w14:textId="77777777" w:rsidR="00405BAA" w:rsidRPr="00405BAA" w:rsidRDefault="00405BAA" w:rsidP="00A259F6">
            <w:pPr>
              <w:jc w:val="right"/>
              <w:rPr>
                <w:rFonts w:ascii="Arial" w:eastAsia="Calibri" w:hAnsi="Arial" w:cs="Arial"/>
                <w:sz w:val="22"/>
                <w:szCs w:val="22"/>
              </w:rPr>
            </w:pPr>
            <w:r w:rsidRPr="00405BAA">
              <w:rPr>
                <w:rFonts w:ascii="Arial" w:eastAsia="Calibri" w:hAnsi="Arial" w:cs="Arial"/>
                <w:sz w:val="22"/>
                <w:szCs w:val="22"/>
              </w:rPr>
              <w:t>115</w:t>
            </w:r>
          </w:p>
        </w:tc>
        <w:tc>
          <w:tcPr>
            <w:tcW w:w="900" w:type="dxa"/>
            <w:tcBorders>
              <w:top w:val="nil"/>
              <w:left w:val="nil"/>
              <w:bottom w:val="single" w:sz="4" w:space="0" w:color="000000"/>
              <w:right w:val="single" w:sz="4" w:space="0" w:color="000000"/>
            </w:tcBorders>
            <w:shd w:val="clear" w:color="auto" w:fill="FFFFFF"/>
            <w:vAlign w:val="center"/>
          </w:tcPr>
          <w:p w14:paraId="38CC6778" w14:textId="77777777" w:rsidR="00405BAA" w:rsidRPr="00405BAA" w:rsidRDefault="00405BAA" w:rsidP="00A259F6">
            <w:pPr>
              <w:jc w:val="right"/>
              <w:rPr>
                <w:rFonts w:ascii="Arial" w:eastAsia="Calibri" w:hAnsi="Arial" w:cs="Arial"/>
                <w:sz w:val="22"/>
                <w:szCs w:val="22"/>
              </w:rPr>
            </w:pPr>
            <w:r w:rsidRPr="00405BAA">
              <w:rPr>
                <w:rFonts w:ascii="Arial" w:eastAsia="Calibri" w:hAnsi="Arial" w:cs="Arial"/>
                <w:sz w:val="22"/>
                <w:szCs w:val="22"/>
              </w:rPr>
              <w:t>142</w:t>
            </w:r>
          </w:p>
        </w:tc>
        <w:tc>
          <w:tcPr>
            <w:tcW w:w="1620" w:type="dxa"/>
            <w:tcBorders>
              <w:top w:val="nil"/>
              <w:left w:val="nil"/>
              <w:bottom w:val="single" w:sz="4" w:space="0" w:color="000000"/>
              <w:right w:val="single" w:sz="4" w:space="0" w:color="000000"/>
            </w:tcBorders>
            <w:shd w:val="clear" w:color="auto" w:fill="auto"/>
            <w:vAlign w:val="center"/>
          </w:tcPr>
          <w:p w14:paraId="14AA3D24" w14:textId="77777777" w:rsidR="00405BAA" w:rsidRPr="00405BAA" w:rsidRDefault="00405BAA" w:rsidP="00A259F6">
            <w:pPr>
              <w:jc w:val="right"/>
              <w:rPr>
                <w:rFonts w:ascii="Arial" w:eastAsia="Calibri" w:hAnsi="Arial" w:cs="Arial"/>
                <w:sz w:val="22"/>
                <w:szCs w:val="22"/>
              </w:rPr>
            </w:pPr>
            <w:r w:rsidRPr="00405BAA">
              <w:rPr>
                <w:rFonts w:ascii="Arial" w:eastAsia="Calibri" w:hAnsi="Arial" w:cs="Arial"/>
                <w:sz w:val="22"/>
                <w:szCs w:val="22"/>
              </w:rPr>
              <w:t>27</w:t>
            </w:r>
          </w:p>
        </w:tc>
        <w:tc>
          <w:tcPr>
            <w:tcW w:w="1682" w:type="dxa"/>
            <w:tcBorders>
              <w:top w:val="nil"/>
              <w:left w:val="nil"/>
              <w:bottom w:val="single" w:sz="4" w:space="0" w:color="000000"/>
              <w:right w:val="single" w:sz="8" w:space="0" w:color="000000"/>
            </w:tcBorders>
            <w:shd w:val="clear" w:color="auto" w:fill="auto"/>
            <w:vAlign w:val="center"/>
          </w:tcPr>
          <w:p w14:paraId="61F839AF" w14:textId="77777777" w:rsidR="00405BAA" w:rsidRPr="00405BAA" w:rsidRDefault="00405BAA" w:rsidP="00A259F6">
            <w:pPr>
              <w:jc w:val="right"/>
              <w:rPr>
                <w:rFonts w:ascii="Arial" w:eastAsia="Calibri" w:hAnsi="Arial" w:cs="Arial"/>
                <w:sz w:val="22"/>
                <w:szCs w:val="22"/>
              </w:rPr>
            </w:pPr>
            <w:r w:rsidRPr="00405BAA">
              <w:rPr>
                <w:rFonts w:ascii="Arial" w:eastAsia="Calibri" w:hAnsi="Arial" w:cs="Arial"/>
                <w:sz w:val="22"/>
                <w:szCs w:val="22"/>
              </w:rPr>
              <w:t>23.5</w:t>
            </w:r>
          </w:p>
        </w:tc>
      </w:tr>
      <w:tr w:rsidR="00405BAA" w:rsidRPr="00405BAA" w14:paraId="07053698" w14:textId="77777777" w:rsidTr="00A259F6">
        <w:trPr>
          <w:trHeight w:val="315"/>
          <w:jc w:val="center"/>
        </w:trPr>
        <w:tc>
          <w:tcPr>
            <w:tcW w:w="3500" w:type="dxa"/>
            <w:tcBorders>
              <w:top w:val="nil"/>
              <w:left w:val="single" w:sz="8" w:space="0" w:color="000000"/>
              <w:bottom w:val="single" w:sz="4" w:space="0" w:color="000000"/>
              <w:right w:val="single" w:sz="4" w:space="0" w:color="000000"/>
            </w:tcBorders>
            <w:shd w:val="clear" w:color="auto" w:fill="F2F2F2" w:themeFill="background1" w:themeFillShade="F2"/>
            <w:vAlign w:val="center"/>
          </w:tcPr>
          <w:p w14:paraId="08FA8E16" w14:textId="77777777" w:rsidR="00405BAA" w:rsidRPr="00405BAA" w:rsidRDefault="00405BAA" w:rsidP="0044467D">
            <w:pPr>
              <w:rPr>
                <w:rFonts w:ascii="Arial" w:eastAsia="Calibri" w:hAnsi="Arial" w:cs="Arial"/>
                <w:sz w:val="22"/>
                <w:szCs w:val="22"/>
              </w:rPr>
            </w:pPr>
            <w:r w:rsidRPr="00405BAA">
              <w:rPr>
                <w:rFonts w:ascii="Arial" w:eastAsia="Calibri" w:hAnsi="Arial" w:cs="Arial"/>
                <w:sz w:val="22"/>
                <w:szCs w:val="22"/>
              </w:rPr>
              <w:t>Social Care</w:t>
            </w:r>
          </w:p>
        </w:tc>
        <w:tc>
          <w:tcPr>
            <w:tcW w:w="1260" w:type="dxa"/>
            <w:tcBorders>
              <w:top w:val="nil"/>
              <w:left w:val="nil"/>
              <w:bottom w:val="single" w:sz="4" w:space="0" w:color="000000"/>
              <w:right w:val="single" w:sz="4" w:space="0" w:color="000000"/>
            </w:tcBorders>
            <w:shd w:val="clear" w:color="auto" w:fill="F2F2F2" w:themeFill="background1" w:themeFillShade="F2"/>
            <w:vAlign w:val="center"/>
          </w:tcPr>
          <w:p w14:paraId="0F299FF6" w14:textId="77777777" w:rsidR="00405BAA" w:rsidRPr="00405BAA" w:rsidRDefault="00405BAA" w:rsidP="00A259F6">
            <w:pPr>
              <w:jc w:val="right"/>
              <w:rPr>
                <w:rFonts w:ascii="Arial" w:eastAsia="Calibri" w:hAnsi="Arial" w:cs="Arial"/>
                <w:sz w:val="22"/>
                <w:szCs w:val="22"/>
              </w:rPr>
            </w:pPr>
            <w:r w:rsidRPr="00405BAA">
              <w:rPr>
                <w:rFonts w:ascii="Arial" w:eastAsia="Calibri" w:hAnsi="Arial" w:cs="Arial"/>
                <w:sz w:val="22"/>
                <w:szCs w:val="22"/>
              </w:rPr>
              <w:t>15,743</w:t>
            </w:r>
          </w:p>
        </w:tc>
        <w:tc>
          <w:tcPr>
            <w:tcW w:w="990" w:type="dxa"/>
            <w:tcBorders>
              <w:top w:val="nil"/>
              <w:left w:val="nil"/>
              <w:bottom w:val="single" w:sz="4" w:space="0" w:color="000000"/>
              <w:right w:val="single" w:sz="4" w:space="0" w:color="000000"/>
            </w:tcBorders>
            <w:shd w:val="clear" w:color="auto" w:fill="F2F2F2" w:themeFill="background1" w:themeFillShade="F2"/>
            <w:vAlign w:val="center"/>
          </w:tcPr>
          <w:p w14:paraId="4AEA5C29" w14:textId="77777777" w:rsidR="00405BAA" w:rsidRPr="00405BAA" w:rsidRDefault="00405BAA" w:rsidP="00A259F6">
            <w:pPr>
              <w:jc w:val="right"/>
              <w:rPr>
                <w:rFonts w:ascii="Arial" w:eastAsia="Calibri" w:hAnsi="Arial" w:cs="Arial"/>
                <w:sz w:val="22"/>
                <w:szCs w:val="22"/>
              </w:rPr>
            </w:pPr>
            <w:r w:rsidRPr="00405BAA">
              <w:rPr>
                <w:rFonts w:ascii="Arial" w:eastAsia="Calibri" w:hAnsi="Arial" w:cs="Arial"/>
                <w:sz w:val="22"/>
                <w:szCs w:val="22"/>
              </w:rPr>
              <w:t>18,621</w:t>
            </w:r>
          </w:p>
        </w:tc>
        <w:tc>
          <w:tcPr>
            <w:tcW w:w="900" w:type="dxa"/>
            <w:tcBorders>
              <w:top w:val="nil"/>
              <w:left w:val="nil"/>
              <w:bottom w:val="single" w:sz="4" w:space="0" w:color="000000"/>
              <w:right w:val="single" w:sz="4" w:space="0" w:color="000000"/>
            </w:tcBorders>
            <w:shd w:val="clear" w:color="auto" w:fill="F2F2F2" w:themeFill="background1" w:themeFillShade="F2"/>
            <w:vAlign w:val="center"/>
          </w:tcPr>
          <w:p w14:paraId="1BDE68CA" w14:textId="77777777" w:rsidR="00405BAA" w:rsidRPr="00405BAA" w:rsidRDefault="00405BAA" w:rsidP="00A259F6">
            <w:pPr>
              <w:jc w:val="right"/>
              <w:rPr>
                <w:rFonts w:ascii="Arial" w:eastAsia="Calibri" w:hAnsi="Arial" w:cs="Arial"/>
                <w:sz w:val="22"/>
                <w:szCs w:val="22"/>
              </w:rPr>
            </w:pPr>
            <w:r w:rsidRPr="00405BAA">
              <w:rPr>
                <w:rFonts w:ascii="Arial" w:eastAsia="Calibri" w:hAnsi="Arial" w:cs="Arial"/>
                <w:sz w:val="22"/>
                <w:szCs w:val="22"/>
              </w:rPr>
              <w:t>18,400</w:t>
            </w:r>
          </w:p>
        </w:tc>
        <w:tc>
          <w:tcPr>
            <w:tcW w:w="1620" w:type="dxa"/>
            <w:tcBorders>
              <w:top w:val="nil"/>
              <w:left w:val="nil"/>
              <w:bottom w:val="single" w:sz="4" w:space="0" w:color="000000"/>
              <w:right w:val="single" w:sz="4" w:space="0" w:color="000000"/>
            </w:tcBorders>
            <w:shd w:val="clear" w:color="auto" w:fill="F2F2F2" w:themeFill="background1" w:themeFillShade="F2"/>
            <w:vAlign w:val="center"/>
          </w:tcPr>
          <w:p w14:paraId="3E66C355" w14:textId="77777777" w:rsidR="00405BAA" w:rsidRPr="00405BAA" w:rsidRDefault="00405BAA" w:rsidP="00A259F6">
            <w:pPr>
              <w:jc w:val="right"/>
              <w:rPr>
                <w:rFonts w:ascii="Arial" w:eastAsia="Calibri" w:hAnsi="Arial" w:cs="Arial"/>
                <w:sz w:val="22"/>
                <w:szCs w:val="22"/>
              </w:rPr>
            </w:pPr>
            <w:r w:rsidRPr="00405BAA">
              <w:rPr>
                <w:rFonts w:ascii="Arial" w:eastAsia="Calibri" w:hAnsi="Arial" w:cs="Arial"/>
                <w:sz w:val="22"/>
                <w:szCs w:val="22"/>
              </w:rPr>
              <w:t>-222</w:t>
            </w:r>
          </w:p>
        </w:tc>
        <w:tc>
          <w:tcPr>
            <w:tcW w:w="1682" w:type="dxa"/>
            <w:tcBorders>
              <w:top w:val="nil"/>
              <w:left w:val="nil"/>
              <w:bottom w:val="single" w:sz="4" w:space="0" w:color="000000"/>
              <w:right w:val="single" w:sz="8" w:space="0" w:color="000000"/>
            </w:tcBorders>
            <w:shd w:val="clear" w:color="auto" w:fill="F2F2F2" w:themeFill="background1" w:themeFillShade="F2"/>
            <w:vAlign w:val="center"/>
          </w:tcPr>
          <w:p w14:paraId="07606554" w14:textId="77777777" w:rsidR="00405BAA" w:rsidRPr="00405BAA" w:rsidRDefault="00405BAA" w:rsidP="00A259F6">
            <w:pPr>
              <w:jc w:val="right"/>
              <w:rPr>
                <w:rFonts w:ascii="Arial" w:eastAsia="Calibri" w:hAnsi="Arial" w:cs="Arial"/>
                <w:sz w:val="22"/>
                <w:szCs w:val="22"/>
              </w:rPr>
            </w:pPr>
            <w:r w:rsidRPr="00405BAA">
              <w:rPr>
                <w:rFonts w:ascii="Arial" w:eastAsia="Calibri" w:hAnsi="Arial" w:cs="Arial"/>
                <w:sz w:val="22"/>
                <w:szCs w:val="22"/>
              </w:rPr>
              <w:t>-1.2</w:t>
            </w:r>
          </w:p>
        </w:tc>
      </w:tr>
      <w:tr w:rsidR="00405BAA" w:rsidRPr="00405BAA" w14:paraId="3A854586" w14:textId="77777777" w:rsidTr="00A259F6">
        <w:trPr>
          <w:trHeight w:val="315"/>
          <w:jc w:val="center"/>
        </w:trPr>
        <w:tc>
          <w:tcPr>
            <w:tcW w:w="3500" w:type="dxa"/>
            <w:tcBorders>
              <w:top w:val="nil"/>
              <w:left w:val="single" w:sz="8" w:space="0" w:color="000000"/>
              <w:bottom w:val="single" w:sz="4" w:space="0" w:color="000000"/>
              <w:right w:val="single" w:sz="4" w:space="0" w:color="000000"/>
            </w:tcBorders>
            <w:shd w:val="clear" w:color="auto" w:fill="auto"/>
            <w:vAlign w:val="center"/>
          </w:tcPr>
          <w:p w14:paraId="6E0C097B" w14:textId="77777777" w:rsidR="00405BAA" w:rsidRPr="00405BAA" w:rsidRDefault="00405BAA" w:rsidP="0044467D">
            <w:pPr>
              <w:rPr>
                <w:rFonts w:ascii="Arial" w:eastAsia="Calibri" w:hAnsi="Arial" w:cs="Arial"/>
                <w:sz w:val="22"/>
                <w:szCs w:val="22"/>
              </w:rPr>
            </w:pPr>
            <w:r w:rsidRPr="00405BAA">
              <w:rPr>
                <w:rFonts w:ascii="Arial" w:eastAsia="Calibri" w:hAnsi="Arial" w:cs="Arial"/>
                <w:sz w:val="22"/>
                <w:szCs w:val="22"/>
              </w:rPr>
              <w:t>Rehabilitation of the Politically Persecuted</w:t>
            </w:r>
          </w:p>
        </w:tc>
        <w:tc>
          <w:tcPr>
            <w:tcW w:w="1260" w:type="dxa"/>
            <w:tcBorders>
              <w:top w:val="nil"/>
              <w:left w:val="nil"/>
              <w:bottom w:val="single" w:sz="4" w:space="0" w:color="000000"/>
              <w:right w:val="single" w:sz="4" w:space="0" w:color="000000"/>
            </w:tcBorders>
            <w:shd w:val="clear" w:color="auto" w:fill="auto"/>
            <w:vAlign w:val="center"/>
          </w:tcPr>
          <w:p w14:paraId="5ED4B096" w14:textId="77777777" w:rsidR="00405BAA" w:rsidRPr="00405BAA" w:rsidRDefault="00405BAA" w:rsidP="00A259F6">
            <w:pPr>
              <w:jc w:val="right"/>
              <w:rPr>
                <w:rFonts w:ascii="Arial" w:eastAsia="Calibri" w:hAnsi="Arial" w:cs="Arial"/>
                <w:sz w:val="22"/>
                <w:szCs w:val="22"/>
              </w:rPr>
            </w:pPr>
            <w:r w:rsidRPr="00405BAA">
              <w:rPr>
                <w:rFonts w:ascii="Arial" w:eastAsia="Calibri" w:hAnsi="Arial" w:cs="Arial"/>
                <w:sz w:val="22"/>
                <w:szCs w:val="22"/>
              </w:rPr>
              <w:t>977</w:t>
            </w:r>
          </w:p>
        </w:tc>
        <w:tc>
          <w:tcPr>
            <w:tcW w:w="990" w:type="dxa"/>
            <w:tcBorders>
              <w:top w:val="nil"/>
              <w:left w:val="nil"/>
              <w:bottom w:val="single" w:sz="4" w:space="0" w:color="000000"/>
              <w:right w:val="single" w:sz="4" w:space="0" w:color="000000"/>
            </w:tcBorders>
            <w:shd w:val="clear" w:color="auto" w:fill="FFFFFF"/>
            <w:vAlign w:val="center"/>
          </w:tcPr>
          <w:p w14:paraId="208762E7" w14:textId="77777777" w:rsidR="00405BAA" w:rsidRPr="00405BAA" w:rsidRDefault="00405BAA" w:rsidP="00A259F6">
            <w:pPr>
              <w:jc w:val="right"/>
              <w:rPr>
                <w:rFonts w:ascii="Arial" w:eastAsia="Calibri" w:hAnsi="Arial" w:cs="Arial"/>
                <w:sz w:val="22"/>
                <w:szCs w:val="22"/>
              </w:rPr>
            </w:pPr>
            <w:r w:rsidRPr="00405BAA">
              <w:rPr>
                <w:rFonts w:ascii="Arial" w:eastAsia="Calibri" w:hAnsi="Arial" w:cs="Arial"/>
                <w:sz w:val="22"/>
                <w:szCs w:val="22"/>
              </w:rPr>
              <w:t>710</w:t>
            </w:r>
          </w:p>
        </w:tc>
        <w:tc>
          <w:tcPr>
            <w:tcW w:w="900" w:type="dxa"/>
            <w:tcBorders>
              <w:top w:val="nil"/>
              <w:left w:val="nil"/>
              <w:bottom w:val="single" w:sz="4" w:space="0" w:color="000000"/>
              <w:right w:val="single" w:sz="4" w:space="0" w:color="000000"/>
            </w:tcBorders>
            <w:shd w:val="clear" w:color="auto" w:fill="FFFFFF"/>
            <w:vAlign w:val="center"/>
          </w:tcPr>
          <w:p w14:paraId="04EA0DCA" w14:textId="77777777" w:rsidR="00405BAA" w:rsidRPr="00405BAA" w:rsidRDefault="00405BAA" w:rsidP="00A259F6">
            <w:pPr>
              <w:jc w:val="right"/>
              <w:rPr>
                <w:rFonts w:ascii="Arial" w:eastAsia="Calibri" w:hAnsi="Arial" w:cs="Arial"/>
                <w:sz w:val="22"/>
                <w:szCs w:val="22"/>
              </w:rPr>
            </w:pPr>
            <w:r w:rsidRPr="00405BAA">
              <w:rPr>
                <w:rFonts w:ascii="Arial" w:eastAsia="Calibri" w:hAnsi="Arial" w:cs="Arial"/>
                <w:sz w:val="22"/>
                <w:szCs w:val="22"/>
              </w:rPr>
              <w:t>488</w:t>
            </w:r>
          </w:p>
        </w:tc>
        <w:tc>
          <w:tcPr>
            <w:tcW w:w="1620" w:type="dxa"/>
            <w:tcBorders>
              <w:top w:val="nil"/>
              <w:left w:val="nil"/>
              <w:bottom w:val="single" w:sz="4" w:space="0" w:color="000000"/>
              <w:right w:val="single" w:sz="4" w:space="0" w:color="000000"/>
            </w:tcBorders>
            <w:shd w:val="clear" w:color="auto" w:fill="auto"/>
            <w:vAlign w:val="center"/>
          </w:tcPr>
          <w:p w14:paraId="221FB801" w14:textId="77777777" w:rsidR="00405BAA" w:rsidRPr="00405BAA" w:rsidRDefault="00405BAA" w:rsidP="00A259F6">
            <w:pPr>
              <w:jc w:val="right"/>
              <w:rPr>
                <w:rFonts w:ascii="Arial" w:eastAsia="Calibri" w:hAnsi="Arial" w:cs="Arial"/>
                <w:sz w:val="22"/>
                <w:szCs w:val="22"/>
              </w:rPr>
            </w:pPr>
            <w:r w:rsidRPr="00405BAA">
              <w:rPr>
                <w:rFonts w:ascii="Arial" w:eastAsia="Calibri" w:hAnsi="Arial" w:cs="Arial"/>
                <w:sz w:val="22"/>
                <w:szCs w:val="22"/>
              </w:rPr>
              <w:t>-222</w:t>
            </w:r>
          </w:p>
        </w:tc>
        <w:tc>
          <w:tcPr>
            <w:tcW w:w="1682" w:type="dxa"/>
            <w:tcBorders>
              <w:top w:val="nil"/>
              <w:left w:val="nil"/>
              <w:bottom w:val="single" w:sz="4" w:space="0" w:color="000000"/>
              <w:right w:val="single" w:sz="8" w:space="0" w:color="000000"/>
            </w:tcBorders>
            <w:shd w:val="clear" w:color="auto" w:fill="auto"/>
            <w:vAlign w:val="center"/>
          </w:tcPr>
          <w:p w14:paraId="35E2CBFD" w14:textId="77777777" w:rsidR="00405BAA" w:rsidRPr="00405BAA" w:rsidRDefault="00405BAA" w:rsidP="00A259F6">
            <w:pPr>
              <w:jc w:val="right"/>
              <w:rPr>
                <w:rFonts w:ascii="Arial" w:eastAsia="Calibri" w:hAnsi="Arial" w:cs="Arial"/>
                <w:sz w:val="22"/>
                <w:szCs w:val="22"/>
              </w:rPr>
            </w:pPr>
            <w:r w:rsidRPr="00405BAA">
              <w:rPr>
                <w:rFonts w:ascii="Arial" w:eastAsia="Calibri" w:hAnsi="Arial" w:cs="Arial"/>
                <w:sz w:val="22"/>
                <w:szCs w:val="22"/>
              </w:rPr>
              <w:t>-31.2</w:t>
            </w:r>
          </w:p>
        </w:tc>
      </w:tr>
      <w:tr w:rsidR="00A259F6" w:rsidRPr="00A259F6" w14:paraId="5F15A829" w14:textId="77777777" w:rsidTr="00A259F6">
        <w:trPr>
          <w:trHeight w:val="330"/>
          <w:jc w:val="center"/>
        </w:trPr>
        <w:tc>
          <w:tcPr>
            <w:tcW w:w="3500" w:type="dxa"/>
            <w:tcBorders>
              <w:top w:val="nil"/>
              <w:left w:val="single" w:sz="8" w:space="0" w:color="000000"/>
              <w:bottom w:val="single" w:sz="8" w:space="0" w:color="000000"/>
              <w:right w:val="single" w:sz="4" w:space="0" w:color="000000"/>
            </w:tcBorders>
            <w:shd w:val="clear" w:color="auto" w:fill="1F4E79" w:themeFill="accent1" w:themeFillShade="80"/>
            <w:vAlign w:val="center"/>
          </w:tcPr>
          <w:p w14:paraId="25C90391" w14:textId="77777777" w:rsidR="00405BAA" w:rsidRPr="00A259F6" w:rsidRDefault="00405BAA" w:rsidP="0044467D">
            <w:pPr>
              <w:rPr>
                <w:rFonts w:ascii="Arial" w:eastAsia="Calibri" w:hAnsi="Arial" w:cs="Arial"/>
                <w:color w:val="FFFFFF" w:themeColor="background1"/>
                <w:sz w:val="22"/>
                <w:szCs w:val="22"/>
              </w:rPr>
            </w:pPr>
            <w:r w:rsidRPr="00A259F6">
              <w:rPr>
                <w:rFonts w:ascii="Arial" w:eastAsia="Calibri" w:hAnsi="Arial" w:cs="Arial"/>
                <w:color w:val="FFFFFF" w:themeColor="background1"/>
                <w:sz w:val="22"/>
                <w:szCs w:val="22"/>
              </w:rPr>
              <w:t>Total expenses</w:t>
            </w:r>
          </w:p>
        </w:tc>
        <w:tc>
          <w:tcPr>
            <w:tcW w:w="1260" w:type="dxa"/>
            <w:tcBorders>
              <w:top w:val="nil"/>
              <w:left w:val="nil"/>
              <w:bottom w:val="single" w:sz="8" w:space="0" w:color="000000"/>
              <w:right w:val="single" w:sz="4" w:space="0" w:color="000000"/>
            </w:tcBorders>
            <w:shd w:val="clear" w:color="auto" w:fill="1F4E79" w:themeFill="accent1" w:themeFillShade="80"/>
            <w:vAlign w:val="center"/>
          </w:tcPr>
          <w:p w14:paraId="2B9A9C02" w14:textId="77777777" w:rsidR="00405BAA" w:rsidRPr="00A259F6" w:rsidRDefault="00405BAA" w:rsidP="00A259F6">
            <w:pPr>
              <w:jc w:val="right"/>
              <w:rPr>
                <w:rFonts w:ascii="Arial" w:eastAsia="Calibri" w:hAnsi="Arial" w:cs="Arial"/>
                <w:color w:val="FFFFFF" w:themeColor="background1"/>
                <w:sz w:val="22"/>
                <w:szCs w:val="22"/>
              </w:rPr>
            </w:pPr>
            <w:r w:rsidRPr="00A259F6">
              <w:rPr>
                <w:rFonts w:ascii="Arial" w:eastAsia="Calibri" w:hAnsi="Arial" w:cs="Arial"/>
                <w:color w:val="FFFFFF" w:themeColor="background1"/>
                <w:sz w:val="22"/>
                <w:szCs w:val="22"/>
              </w:rPr>
              <w:t>39,429</w:t>
            </w:r>
          </w:p>
        </w:tc>
        <w:tc>
          <w:tcPr>
            <w:tcW w:w="990" w:type="dxa"/>
            <w:tcBorders>
              <w:top w:val="nil"/>
              <w:left w:val="nil"/>
              <w:bottom w:val="single" w:sz="8" w:space="0" w:color="000000"/>
              <w:right w:val="single" w:sz="4" w:space="0" w:color="000000"/>
            </w:tcBorders>
            <w:shd w:val="clear" w:color="auto" w:fill="1F4E79" w:themeFill="accent1" w:themeFillShade="80"/>
            <w:vAlign w:val="center"/>
          </w:tcPr>
          <w:p w14:paraId="655FB365" w14:textId="77777777" w:rsidR="00405BAA" w:rsidRPr="00A259F6" w:rsidRDefault="00405BAA" w:rsidP="00A259F6">
            <w:pPr>
              <w:jc w:val="right"/>
              <w:rPr>
                <w:rFonts w:ascii="Arial" w:eastAsia="Calibri" w:hAnsi="Arial" w:cs="Arial"/>
                <w:color w:val="FFFFFF" w:themeColor="background1"/>
                <w:sz w:val="22"/>
                <w:szCs w:val="22"/>
              </w:rPr>
            </w:pPr>
            <w:r w:rsidRPr="00A259F6">
              <w:rPr>
                <w:rFonts w:ascii="Arial" w:eastAsia="Calibri" w:hAnsi="Arial" w:cs="Arial"/>
                <w:color w:val="FFFFFF" w:themeColor="background1"/>
                <w:sz w:val="22"/>
                <w:szCs w:val="22"/>
              </w:rPr>
              <w:t>42,755</w:t>
            </w:r>
          </w:p>
        </w:tc>
        <w:tc>
          <w:tcPr>
            <w:tcW w:w="900" w:type="dxa"/>
            <w:tcBorders>
              <w:top w:val="nil"/>
              <w:left w:val="nil"/>
              <w:bottom w:val="single" w:sz="8" w:space="0" w:color="000000"/>
              <w:right w:val="single" w:sz="4" w:space="0" w:color="000000"/>
            </w:tcBorders>
            <w:shd w:val="clear" w:color="auto" w:fill="1F4E79" w:themeFill="accent1" w:themeFillShade="80"/>
            <w:vAlign w:val="center"/>
          </w:tcPr>
          <w:p w14:paraId="23720C26" w14:textId="77777777" w:rsidR="00405BAA" w:rsidRPr="00A259F6" w:rsidRDefault="00405BAA" w:rsidP="00A259F6">
            <w:pPr>
              <w:jc w:val="right"/>
              <w:rPr>
                <w:rFonts w:ascii="Arial" w:eastAsia="Calibri" w:hAnsi="Arial" w:cs="Arial"/>
                <w:color w:val="FFFFFF" w:themeColor="background1"/>
                <w:sz w:val="22"/>
                <w:szCs w:val="22"/>
              </w:rPr>
            </w:pPr>
            <w:r w:rsidRPr="00A259F6">
              <w:rPr>
                <w:rFonts w:ascii="Arial" w:eastAsia="Calibri" w:hAnsi="Arial" w:cs="Arial"/>
                <w:color w:val="FFFFFF" w:themeColor="background1"/>
                <w:sz w:val="22"/>
                <w:szCs w:val="22"/>
              </w:rPr>
              <w:t>49,073</w:t>
            </w:r>
          </w:p>
        </w:tc>
        <w:tc>
          <w:tcPr>
            <w:tcW w:w="1620" w:type="dxa"/>
            <w:tcBorders>
              <w:top w:val="nil"/>
              <w:left w:val="nil"/>
              <w:bottom w:val="single" w:sz="8" w:space="0" w:color="000000"/>
              <w:right w:val="single" w:sz="4" w:space="0" w:color="000000"/>
            </w:tcBorders>
            <w:shd w:val="clear" w:color="auto" w:fill="1F4E79" w:themeFill="accent1" w:themeFillShade="80"/>
            <w:vAlign w:val="center"/>
          </w:tcPr>
          <w:p w14:paraId="6948DB34" w14:textId="77777777" w:rsidR="00405BAA" w:rsidRPr="00A259F6" w:rsidRDefault="00405BAA" w:rsidP="00A259F6">
            <w:pPr>
              <w:jc w:val="right"/>
              <w:rPr>
                <w:rFonts w:ascii="Arial" w:eastAsia="Calibri" w:hAnsi="Arial" w:cs="Arial"/>
                <w:color w:val="FFFFFF" w:themeColor="background1"/>
                <w:sz w:val="22"/>
                <w:szCs w:val="22"/>
              </w:rPr>
            </w:pPr>
            <w:r w:rsidRPr="00A259F6">
              <w:rPr>
                <w:rFonts w:ascii="Arial" w:eastAsia="Calibri" w:hAnsi="Arial" w:cs="Arial"/>
                <w:color w:val="FFFFFF" w:themeColor="background1"/>
                <w:sz w:val="22"/>
                <w:szCs w:val="22"/>
              </w:rPr>
              <w:t>6,319</w:t>
            </w:r>
          </w:p>
        </w:tc>
        <w:tc>
          <w:tcPr>
            <w:tcW w:w="1682" w:type="dxa"/>
            <w:tcBorders>
              <w:top w:val="nil"/>
              <w:left w:val="nil"/>
              <w:bottom w:val="single" w:sz="8" w:space="0" w:color="000000"/>
              <w:right w:val="single" w:sz="8" w:space="0" w:color="000000"/>
            </w:tcBorders>
            <w:shd w:val="clear" w:color="auto" w:fill="1F4E79" w:themeFill="accent1" w:themeFillShade="80"/>
            <w:vAlign w:val="center"/>
          </w:tcPr>
          <w:p w14:paraId="2B0E4C15" w14:textId="77777777" w:rsidR="00405BAA" w:rsidRPr="00A259F6" w:rsidRDefault="00405BAA" w:rsidP="00A259F6">
            <w:pPr>
              <w:jc w:val="right"/>
              <w:rPr>
                <w:rFonts w:ascii="Arial" w:eastAsia="Calibri" w:hAnsi="Arial" w:cs="Arial"/>
                <w:color w:val="FFFFFF" w:themeColor="background1"/>
                <w:sz w:val="22"/>
                <w:szCs w:val="22"/>
              </w:rPr>
            </w:pPr>
            <w:r w:rsidRPr="00A259F6">
              <w:rPr>
                <w:rFonts w:ascii="Arial" w:eastAsia="Calibri" w:hAnsi="Arial" w:cs="Arial"/>
                <w:color w:val="FFFFFF" w:themeColor="background1"/>
                <w:sz w:val="22"/>
                <w:szCs w:val="22"/>
              </w:rPr>
              <w:t>14.8</w:t>
            </w:r>
          </w:p>
        </w:tc>
      </w:tr>
      <w:tr w:rsidR="00405BAA" w:rsidRPr="00405BAA" w14:paraId="356C1DB8" w14:textId="77777777" w:rsidTr="00A259F6">
        <w:trPr>
          <w:trHeight w:val="315"/>
          <w:jc w:val="center"/>
        </w:trPr>
        <w:tc>
          <w:tcPr>
            <w:tcW w:w="9952" w:type="dxa"/>
            <w:gridSpan w:val="6"/>
            <w:tcBorders>
              <w:top w:val="single" w:sz="8" w:space="0" w:color="000000"/>
              <w:left w:val="single" w:sz="8" w:space="0" w:color="000000"/>
              <w:bottom w:val="single" w:sz="8" w:space="0" w:color="000000"/>
              <w:right w:val="single" w:sz="8" w:space="0" w:color="000000"/>
            </w:tcBorders>
            <w:shd w:val="clear" w:color="auto" w:fill="auto"/>
            <w:vAlign w:val="bottom"/>
          </w:tcPr>
          <w:p w14:paraId="5CE12826" w14:textId="77777777" w:rsidR="00405BAA" w:rsidRPr="00405BAA" w:rsidRDefault="00405BAA" w:rsidP="0044467D">
            <w:pPr>
              <w:rPr>
                <w:rFonts w:ascii="Arial" w:eastAsia="Calibri" w:hAnsi="Arial" w:cs="Arial"/>
                <w:i/>
                <w:iCs/>
                <w:color w:val="1F4E79" w:themeColor="accent1" w:themeShade="80"/>
                <w:sz w:val="24"/>
                <w:szCs w:val="24"/>
              </w:rPr>
            </w:pPr>
            <w:r w:rsidRPr="00405BAA">
              <w:rPr>
                <w:rFonts w:ascii="Arial" w:eastAsia="Calibri" w:hAnsi="Arial" w:cs="Arial"/>
                <w:i/>
                <w:iCs/>
                <w:color w:val="1F4E79" w:themeColor="accent1" w:themeShade="80"/>
                <w:sz w:val="24"/>
                <w:szCs w:val="24"/>
              </w:rPr>
              <w:t>Source: Monitoring reports, Ministry of Health, 8 months, 2019-2021</w:t>
            </w:r>
          </w:p>
        </w:tc>
      </w:tr>
    </w:tbl>
    <w:p w14:paraId="3EB24982" w14:textId="77777777" w:rsidR="00914634" w:rsidRPr="00617969" w:rsidRDefault="00914634" w:rsidP="0044467D">
      <w:pPr>
        <w:rPr>
          <w:rFonts w:ascii="Arial" w:eastAsia="Calibri" w:hAnsi="Arial" w:cs="Arial"/>
          <w:sz w:val="24"/>
          <w:szCs w:val="24"/>
        </w:rPr>
      </w:pPr>
    </w:p>
    <w:p w14:paraId="0FBCF7B6" w14:textId="0AF247E5" w:rsidR="0044467D" w:rsidRPr="00617969" w:rsidRDefault="0044467D" w:rsidP="00CE1DA5">
      <w:pPr>
        <w:rPr>
          <w:rFonts w:ascii="Arial" w:eastAsia="Calibri" w:hAnsi="Arial" w:cs="Arial"/>
          <w:sz w:val="24"/>
          <w:szCs w:val="24"/>
        </w:rPr>
      </w:pPr>
      <w:r w:rsidRPr="00617969">
        <w:rPr>
          <w:rFonts w:ascii="Arial" w:eastAsia="Calibri" w:hAnsi="Arial" w:cs="Arial"/>
          <w:sz w:val="24"/>
          <w:szCs w:val="24"/>
        </w:rPr>
        <w:t xml:space="preserve">Compared to the 8 months of 2019, when the country was in a normal period, health expenditures have increased significantly by 25.5%, influenced by the programs "Secondary Health Care Services", "Public Health Services" and </w:t>
      </w:r>
      <w:r w:rsidR="00920929" w:rsidRPr="00617969">
        <w:rPr>
          <w:rFonts w:ascii="Arial" w:eastAsia="Calibri" w:hAnsi="Arial" w:cs="Arial"/>
          <w:sz w:val="24"/>
          <w:szCs w:val="24"/>
        </w:rPr>
        <w:t>"Social Care".</w:t>
      </w:r>
    </w:p>
    <w:p w14:paraId="5F77A8C1" w14:textId="77777777" w:rsidR="0044467D" w:rsidRPr="00617969" w:rsidRDefault="0044467D" w:rsidP="0044467D">
      <w:pPr>
        <w:rPr>
          <w:rFonts w:ascii="Arial" w:eastAsia="Calibri" w:hAnsi="Arial" w:cs="Arial"/>
          <w:sz w:val="24"/>
          <w:szCs w:val="24"/>
        </w:rPr>
      </w:pPr>
    </w:p>
    <w:p w14:paraId="0C91D154" w14:textId="77777777" w:rsidR="0044467D" w:rsidRPr="00617969" w:rsidRDefault="0044467D" w:rsidP="0044467D">
      <w:pPr>
        <w:rPr>
          <w:rFonts w:ascii="Arial" w:eastAsia="Calibri" w:hAnsi="Arial" w:cs="Arial"/>
          <w:sz w:val="24"/>
          <w:szCs w:val="24"/>
        </w:rPr>
      </w:pPr>
    </w:p>
    <w:p w14:paraId="5118357E" w14:textId="4E347DED" w:rsidR="0044467D" w:rsidRPr="00617969" w:rsidRDefault="0044467D" w:rsidP="0044467D">
      <w:pPr>
        <w:rPr>
          <w:rFonts w:ascii="Arial" w:eastAsia="Calibri" w:hAnsi="Arial" w:cs="Arial"/>
          <w:sz w:val="24"/>
          <w:szCs w:val="24"/>
        </w:rPr>
      </w:pPr>
    </w:p>
    <w:p w14:paraId="4ECFC164" w14:textId="48CE6A6A" w:rsidR="00914634" w:rsidRPr="00617969" w:rsidRDefault="00914634" w:rsidP="0044467D">
      <w:pPr>
        <w:rPr>
          <w:rFonts w:ascii="Arial" w:eastAsia="Calibri" w:hAnsi="Arial" w:cs="Arial"/>
          <w:sz w:val="24"/>
          <w:szCs w:val="24"/>
        </w:rPr>
      </w:pPr>
    </w:p>
    <w:p w14:paraId="31D54EC2" w14:textId="601DE549" w:rsidR="00914634" w:rsidRPr="00617969" w:rsidRDefault="00914634" w:rsidP="0044467D">
      <w:pPr>
        <w:rPr>
          <w:rFonts w:ascii="Arial" w:eastAsia="Calibri" w:hAnsi="Arial" w:cs="Arial"/>
          <w:sz w:val="24"/>
          <w:szCs w:val="24"/>
        </w:rPr>
      </w:pPr>
    </w:p>
    <w:p w14:paraId="75F20565" w14:textId="3967FFD5" w:rsidR="00914634" w:rsidRPr="00617969" w:rsidRDefault="00914634" w:rsidP="0044467D">
      <w:pPr>
        <w:rPr>
          <w:rFonts w:ascii="Arial" w:eastAsia="Calibri" w:hAnsi="Arial" w:cs="Arial"/>
          <w:sz w:val="24"/>
          <w:szCs w:val="24"/>
        </w:rPr>
      </w:pPr>
    </w:p>
    <w:p w14:paraId="50007A81" w14:textId="7F3B35E1" w:rsidR="0044467D" w:rsidRPr="00CE1DA5" w:rsidRDefault="0044467D" w:rsidP="00CE1DA5">
      <w:pPr>
        <w:jc w:val="center"/>
        <w:rPr>
          <w:rFonts w:ascii="Arial" w:eastAsia="Calibri" w:hAnsi="Arial" w:cs="Arial"/>
          <w:b/>
          <w:bCs/>
          <w:color w:val="1F4E79" w:themeColor="accent1" w:themeShade="80"/>
          <w:sz w:val="24"/>
          <w:szCs w:val="24"/>
        </w:rPr>
      </w:pPr>
      <w:r w:rsidRPr="00CE1DA5">
        <w:rPr>
          <w:rFonts w:ascii="Arial" w:eastAsia="Calibri" w:hAnsi="Arial" w:cs="Arial"/>
          <w:b/>
          <w:bCs/>
          <w:color w:val="1F4E79" w:themeColor="accent1" w:themeShade="80"/>
          <w:sz w:val="24"/>
          <w:szCs w:val="24"/>
        </w:rPr>
        <w:t xml:space="preserve">Graph 3: Performance of budget expenditures for the 8-month period for health, according </w:t>
      </w:r>
      <w:r w:rsidR="00F765A2" w:rsidRPr="00CE1DA5">
        <w:rPr>
          <w:rFonts w:ascii="Arial" w:eastAsia="Calibri" w:hAnsi="Arial" w:cs="Arial"/>
          <w:b/>
          <w:bCs/>
          <w:color w:val="1F4E79" w:themeColor="accent1" w:themeShade="80"/>
          <w:sz w:val="24"/>
          <w:szCs w:val="24"/>
        </w:rPr>
        <w:t>to program</w:t>
      </w:r>
      <w:r w:rsidRPr="00CE1DA5">
        <w:rPr>
          <w:rFonts w:ascii="Arial" w:eastAsia="Calibri" w:hAnsi="Arial" w:cs="Arial"/>
          <w:b/>
          <w:bCs/>
          <w:color w:val="1F4E79" w:themeColor="accent1" w:themeShade="80"/>
          <w:sz w:val="24"/>
          <w:szCs w:val="24"/>
        </w:rPr>
        <w:t xml:space="preserve"> 2019-2021</w:t>
      </w:r>
    </w:p>
    <w:p w14:paraId="3D6892B0" w14:textId="77777777" w:rsidR="00525E3B" w:rsidRPr="00CE1DA5" w:rsidRDefault="00525E3B" w:rsidP="00CE1DA5">
      <w:pPr>
        <w:jc w:val="center"/>
        <w:rPr>
          <w:rFonts w:ascii="Arial" w:eastAsia="Calibri" w:hAnsi="Arial" w:cs="Arial"/>
          <w:sz w:val="24"/>
          <w:szCs w:val="24"/>
        </w:rPr>
      </w:pPr>
      <w:r w:rsidRPr="00CE1DA5">
        <w:rPr>
          <w:rFonts w:ascii="Arial" w:hAnsi="Arial" w:cs="Arial"/>
          <w:noProof/>
          <w:sz w:val="24"/>
          <w:szCs w:val="24"/>
          <w:lang w:val="en-US"/>
        </w:rPr>
        <w:drawing>
          <wp:inline distT="0" distB="0" distL="0" distR="0" wp14:anchorId="6EE73D21" wp14:editId="42AFBE1F">
            <wp:extent cx="5943600" cy="3206750"/>
            <wp:effectExtent l="0" t="0" r="0" b="12700"/>
            <wp:docPr id="14" name="Chart 14">
              <a:extLst xmlns:a="http://schemas.openxmlformats.org/drawingml/2006/main">
                <a:ext uri="{FF2B5EF4-FFF2-40B4-BE49-F238E27FC236}">
                  <a16:creationId xmlns:a16="http://schemas.microsoft.com/office/drawing/2014/main" id="{35B226DC-0219-409F-B843-035D69D856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FD02C06" w14:textId="77777777" w:rsidR="0044467D" w:rsidRPr="00CE1DA5" w:rsidRDefault="0044467D" w:rsidP="00CE1DA5">
      <w:pPr>
        <w:spacing w:before="240"/>
        <w:jc w:val="center"/>
        <w:rPr>
          <w:rFonts w:ascii="Arial" w:eastAsia="Calibri" w:hAnsi="Arial" w:cs="Arial"/>
          <w:i/>
          <w:iCs/>
          <w:color w:val="1F4E79" w:themeColor="accent1" w:themeShade="80"/>
          <w:sz w:val="24"/>
          <w:szCs w:val="24"/>
        </w:rPr>
      </w:pPr>
      <w:r w:rsidRPr="00CE1DA5">
        <w:rPr>
          <w:rFonts w:ascii="Arial" w:eastAsia="Calibri" w:hAnsi="Arial" w:cs="Arial"/>
          <w:i/>
          <w:iCs/>
          <w:color w:val="1F4E79" w:themeColor="accent1" w:themeShade="80"/>
          <w:sz w:val="24"/>
          <w:szCs w:val="24"/>
        </w:rPr>
        <w:t xml:space="preserve">Source: Monitoring reports, </w:t>
      </w:r>
      <w:proofErr w:type="spellStart"/>
      <w:r w:rsidRPr="00CE1DA5">
        <w:rPr>
          <w:rFonts w:ascii="Arial" w:eastAsia="Calibri" w:hAnsi="Arial" w:cs="Arial"/>
          <w:i/>
          <w:iCs/>
          <w:color w:val="1F4E79" w:themeColor="accent1" w:themeShade="80"/>
          <w:sz w:val="24"/>
          <w:szCs w:val="24"/>
        </w:rPr>
        <w:t>MoHSP</w:t>
      </w:r>
      <w:proofErr w:type="spellEnd"/>
      <w:r w:rsidRPr="00CE1DA5">
        <w:rPr>
          <w:rFonts w:ascii="Arial" w:eastAsia="Calibri" w:hAnsi="Arial" w:cs="Arial"/>
          <w:i/>
          <w:iCs/>
          <w:color w:val="1F4E79" w:themeColor="accent1" w:themeShade="80"/>
          <w:sz w:val="24"/>
          <w:szCs w:val="24"/>
        </w:rPr>
        <w:t>, 8 months, 2019-2021</w:t>
      </w:r>
    </w:p>
    <w:p w14:paraId="2035C3F7" w14:textId="77777777" w:rsidR="0044467D" w:rsidRPr="00CE1DA5" w:rsidRDefault="0044467D" w:rsidP="0044467D">
      <w:pPr>
        <w:rPr>
          <w:rFonts w:ascii="Arial" w:eastAsia="Calibri" w:hAnsi="Arial" w:cs="Arial"/>
          <w:sz w:val="24"/>
          <w:szCs w:val="24"/>
        </w:rPr>
      </w:pPr>
      <w:r w:rsidRPr="00CE1DA5">
        <w:rPr>
          <w:rFonts w:ascii="Arial" w:eastAsia="Calibri" w:hAnsi="Arial" w:cs="Arial"/>
          <w:sz w:val="24"/>
          <w:szCs w:val="24"/>
        </w:rPr>
        <w:t>"Secondary Health Care Services" accounted for the first time for the largest share of health expenditures, with 38.3% of the total for the 8 months of 2021. Compared to the same period a year ago, there is an increase of 3.4 %, influenced by the increase in costs for the treatment of patients in hospitals. The second program is "Social Care", with 37.5% of the total, followed by "Primary Health Care Services" (12%).</w:t>
      </w:r>
    </w:p>
    <w:p w14:paraId="49AB8FDB" w14:textId="77777777" w:rsidR="0044467D" w:rsidRPr="00CE1DA5" w:rsidRDefault="0044467D" w:rsidP="0044467D">
      <w:pPr>
        <w:rPr>
          <w:rFonts w:ascii="Arial" w:eastAsia="Calibri" w:hAnsi="Arial" w:cs="Arial"/>
          <w:sz w:val="24"/>
          <w:szCs w:val="24"/>
        </w:rPr>
      </w:pPr>
      <w:r w:rsidRPr="00CE1DA5">
        <w:rPr>
          <w:rFonts w:ascii="Arial" w:eastAsia="Calibri" w:hAnsi="Arial" w:cs="Arial"/>
          <w:sz w:val="24"/>
          <w:szCs w:val="24"/>
        </w:rPr>
        <w:t xml:space="preserve">The two graphs below provide a comparison of the share of the respective programs in the total budget expenditures of the </w:t>
      </w:r>
      <w:proofErr w:type="spellStart"/>
      <w:r w:rsidRPr="00CE1DA5">
        <w:rPr>
          <w:rFonts w:ascii="Arial" w:eastAsia="Calibri" w:hAnsi="Arial" w:cs="Arial"/>
          <w:sz w:val="24"/>
          <w:szCs w:val="24"/>
        </w:rPr>
        <w:t>MoHSP</w:t>
      </w:r>
      <w:proofErr w:type="spellEnd"/>
      <w:r w:rsidRPr="00CE1DA5">
        <w:rPr>
          <w:rFonts w:ascii="Arial" w:eastAsia="Calibri" w:hAnsi="Arial" w:cs="Arial"/>
          <w:sz w:val="24"/>
          <w:szCs w:val="24"/>
        </w:rPr>
        <w:t xml:space="preserve"> for the period of 8 months for the years 2020 and 2021.</w:t>
      </w:r>
    </w:p>
    <w:p w14:paraId="55BA9614" w14:textId="77777777" w:rsidR="0044467D" w:rsidRPr="00617969" w:rsidRDefault="0044467D" w:rsidP="0044467D">
      <w:pPr>
        <w:rPr>
          <w:rFonts w:ascii="Arial" w:eastAsia="Calibri" w:hAnsi="Arial" w:cs="Arial"/>
          <w:sz w:val="24"/>
          <w:szCs w:val="24"/>
        </w:rPr>
      </w:pPr>
    </w:p>
    <w:p w14:paraId="721C6F14" w14:textId="77777777" w:rsidR="0044467D" w:rsidRPr="00617969" w:rsidRDefault="0044467D" w:rsidP="0044467D">
      <w:pPr>
        <w:rPr>
          <w:rFonts w:ascii="Arial" w:eastAsia="Calibri" w:hAnsi="Arial" w:cs="Arial"/>
          <w:sz w:val="24"/>
          <w:szCs w:val="24"/>
        </w:rPr>
      </w:pPr>
    </w:p>
    <w:p w14:paraId="47DE4F19" w14:textId="77777777" w:rsidR="0044467D" w:rsidRPr="00617969" w:rsidRDefault="0044467D" w:rsidP="0044467D">
      <w:pPr>
        <w:rPr>
          <w:rFonts w:ascii="Arial" w:eastAsia="Calibri" w:hAnsi="Arial" w:cs="Arial"/>
          <w:sz w:val="24"/>
          <w:szCs w:val="24"/>
        </w:rPr>
      </w:pPr>
    </w:p>
    <w:p w14:paraId="368D3D3C" w14:textId="77777777" w:rsidR="0044467D" w:rsidRPr="00617969" w:rsidRDefault="0044467D" w:rsidP="0044467D">
      <w:pPr>
        <w:rPr>
          <w:rFonts w:ascii="Arial" w:eastAsia="Calibri" w:hAnsi="Arial" w:cs="Arial"/>
          <w:sz w:val="24"/>
          <w:szCs w:val="24"/>
        </w:rPr>
      </w:pPr>
    </w:p>
    <w:p w14:paraId="637307C1" w14:textId="77777777" w:rsidR="0044467D" w:rsidRPr="00617969" w:rsidRDefault="0044467D" w:rsidP="0044467D">
      <w:pPr>
        <w:rPr>
          <w:rFonts w:ascii="Arial" w:eastAsia="Calibri" w:hAnsi="Arial" w:cs="Arial"/>
          <w:sz w:val="24"/>
          <w:szCs w:val="24"/>
        </w:rPr>
      </w:pPr>
    </w:p>
    <w:p w14:paraId="3A0954D4" w14:textId="77777777" w:rsidR="00525E3B" w:rsidRPr="00CE1DA5" w:rsidRDefault="0044467D" w:rsidP="00CE1DA5">
      <w:pPr>
        <w:jc w:val="center"/>
        <w:rPr>
          <w:rFonts w:ascii="Arial" w:eastAsia="Calibri" w:hAnsi="Arial" w:cs="Arial"/>
          <w:b/>
          <w:bCs/>
          <w:color w:val="1F4E79" w:themeColor="accent1" w:themeShade="80"/>
          <w:sz w:val="24"/>
          <w:szCs w:val="24"/>
        </w:rPr>
      </w:pPr>
      <w:r w:rsidRPr="00CE1DA5">
        <w:rPr>
          <w:rFonts w:ascii="Arial" w:eastAsia="Calibri" w:hAnsi="Arial" w:cs="Arial"/>
          <w:b/>
          <w:bCs/>
          <w:color w:val="1F4E79" w:themeColor="accent1" w:themeShade="80"/>
          <w:sz w:val="24"/>
          <w:szCs w:val="24"/>
        </w:rPr>
        <w:lastRenderedPageBreak/>
        <w:t>Graph 4: Implementation of budget expenditures for the 8 months for health according to the 2020 programs</w:t>
      </w:r>
    </w:p>
    <w:p w14:paraId="13081406" w14:textId="77777777" w:rsidR="0044467D" w:rsidRPr="00617969" w:rsidRDefault="00525E3B" w:rsidP="0044467D">
      <w:pPr>
        <w:rPr>
          <w:rFonts w:ascii="Arial" w:eastAsia="Calibri" w:hAnsi="Arial" w:cs="Arial"/>
          <w:sz w:val="24"/>
          <w:szCs w:val="24"/>
        </w:rPr>
      </w:pPr>
      <w:r w:rsidRPr="00617969">
        <w:rPr>
          <w:rFonts w:ascii="Arial" w:hAnsi="Arial" w:cs="Arial"/>
          <w:noProof/>
          <w:lang w:val="en-US"/>
        </w:rPr>
        <w:drawing>
          <wp:inline distT="0" distB="0" distL="0" distR="0" wp14:anchorId="64D8A9B1" wp14:editId="2A0CF367">
            <wp:extent cx="5943600" cy="4356100"/>
            <wp:effectExtent l="0" t="0" r="0" b="6350"/>
            <wp:docPr id="23" name="Chart 23">
              <a:extLst xmlns:a="http://schemas.openxmlformats.org/drawingml/2006/main">
                <a:ext uri="{FF2B5EF4-FFF2-40B4-BE49-F238E27FC236}">
                  <a16:creationId xmlns:a16="http://schemas.microsoft.com/office/drawing/2014/main" id="{CCDD54E1-81B0-4561-821B-EAC2941413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7F4D6D6" w14:textId="7E35FEE0" w:rsidR="0044467D" w:rsidRPr="00CE1DA5" w:rsidRDefault="0044467D" w:rsidP="00CE1DA5">
      <w:pPr>
        <w:jc w:val="center"/>
        <w:rPr>
          <w:rFonts w:ascii="Arial" w:eastAsia="Calibri" w:hAnsi="Arial" w:cs="Arial"/>
          <w:i/>
          <w:iCs/>
          <w:color w:val="1F4E79" w:themeColor="accent1" w:themeShade="80"/>
          <w:sz w:val="24"/>
          <w:szCs w:val="24"/>
        </w:rPr>
      </w:pPr>
      <w:r w:rsidRPr="00CE1DA5">
        <w:rPr>
          <w:rFonts w:ascii="Arial" w:eastAsia="Calibri" w:hAnsi="Arial" w:cs="Arial"/>
          <w:i/>
          <w:iCs/>
          <w:color w:val="1F4E79" w:themeColor="accent1" w:themeShade="80"/>
          <w:sz w:val="24"/>
          <w:szCs w:val="24"/>
        </w:rPr>
        <w:t>Source: Monitoring reports, Ministry of Health, 8 months 2020</w:t>
      </w:r>
    </w:p>
    <w:p w14:paraId="46E2B379" w14:textId="77777777" w:rsidR="0044467D" w:rsidRPr="00617969" w:rsidRDefault="0044467D" w:rsidP="0044467D">
      <w:pPr>
        <w:rPr>
          <w:rFonts w:ascii="Arial" w:eastAsia="Calibri" w:hAnsi="Arial" w:cs="Arial"/>
          <w:sz w:val="24"/>
          <w:szCs w:val="24"/>
        </w:rPr>
      </w:pPr>
    </w:p>
    <w:p w14:paraId="020BF9BC" w14:textId="77777777" w:rsidR="0044467D" w:rsidRPr="00617969" w:rsidRDefault="0044467D" w:rsidP="0044467D">
      <w:pPr>
        <w:rPr>
          <w:rFonts w:ascii="Arial" w:eastAsia="Calibri" w:hAnsi="Arial" w:cs="Arial"/>
          <w:sz w:val="24"/>
          <w:szCs w:val="24"/>
        </w:rPr>
      </w:pPr>
    </w:p>
    <w:p w14:paraId="20784D6F" w14:textId="77777777" w:rsidR="0044467D" w:rsidRPr="00617969" w:rsidRDefault="0044467D" w:rsidP="0044467D">
      <w:pPr>
        <w:rPr>
          <w:rFonts w:ascii="Arial" w:eastAsia="Calibri" w:hAnsi="Arial" w:cs="Arial"/>
          <w:sz w:val="24"/>
          <w:szCs w:val="24"/>
        </w:rPr>
      </w:pPr>
    </w:p>
    <w:p w14:paraId="423F4E47" w14:textId="77777777" w:rsidR="0044467D" w:rsidRPr="00617969" w:rsidRDefault="0044467D" w:rsidP="0044467D">
      <w:pPr>
        <w:rPr>
          <w:rFonts w:ascii="Arial" w:eastAsia="Calibri" w:hAnsi="Arial" w:cs="Arial"/>
          <w:sz w:val="24"/>
          <w:szCs w:val="24"/>
        </w:rPr>
      </w:pPr>
    </w:p>
    <w:p w14:paraId="11AAD80E" w14:textId="77777777" w:rsidR="003032D0" w:rsidRPr="00617969" w:rsidRDefault="003032D0" w:rsidP="0044467D">
      <w:pPr>
        <w:rPr>
          <w:rFonts w:ascii="Arial" w:eastAsia="Calibri" w:hAnsi="Arial" w:cs="Arial"/>
          <w:sz w:val="24"/>
          <w:szCs w:val="24"/>
        </w:rPr>
      </w:pPr>
    </w:p>
    <w:p w14:paraId="622F57E4" w14:textId="77777777" w:rsidR="003032D0" w:rsidRPr="00617969" w:rsidRDefault="003032D0" w:rsidP="0044467D">
      <w:pPr>
        <w:rPr>
          <w:rFonts w:ascii="Arial" w:eastAsia="Calibri" w:hAnsi="Arial" w:cs="Arial"/>
          <w:sz w:val="24"/>
          <w:szCs w:val="24"/>
        </w:rPr>
      </w:pPr>
    </w:p>
    <w:p w14:paraId="4D4BB89E" w14:textId="77777777" w:rsidR="003032D0" w:rsidRPr="00617969" w:rsidRDefault="003032D0" w:rsidP="0044467D">
      <w:pPr>
        <w:rPr>
          <w:rFonts w:ascii="Arial" w:eastAsia="Calibri" w:hAnsi="Arial" w:cs="Arial"/>
          <w:sz w:val="24"/>
          <w:szCs w:val="24"/>
        </w:rPr>
      </w:pPr>
    </w:p>
    <w:p w14:paraId="6CF669BA" w14:textId="77777777" w:rsidR="003032D0" w:rsidRPr="00617969" w:rsidRDefault="003032D0" w:rsidP="0044467D">
      <w:pPr>
        <w:rPr>
          <w:rFonts w:ascii="Arial" w:eastAsia="Calibri" w:hAnsi="Arial" w:cs="Arial"/>
          <w:sz w:val="24"/>
          <w:szCs w:val="24"/>
        </w:rPr>
      </w:pPr>
    </w:p>
    <w:p w14:paraId="559A459C" w14:textId="77777777" w:rsidR="00525E3B" w:rsidRPr="00CE1DA5" w:rsidRDefault="0044467D" w:rsidP="00CE1DA5">
      <w:pPr>
        <w:jc w:val="center"/>
        <w:rPr>
          <w:rFonts w:ascii="Arial" w:eastAsia="Calibri" w:hAnsi="Arial" w:cs="Arial"/>
          <w:b/>
          <w:bCs/>
          <w:color w:val="1F4E79" w:themeColor="accent1" w:themeShade="80"/>
          <w:sz w:val="24"/>
          <w:szCs w:val="24"/>
        </w:rPr>
      </w:pPr>
      <w:r w:rsidRPr="00CE1DA5">
        <w:rPr>
          <w:rFonts w:ascii="Arial" w:eastAsia="Calibri" w:hAnsi="Arial" w:cs="Arial"/>
          <w:b/>
          <w:bCs/>
          <w:color w:val="1F4E79" w:themeColor="accent1" w:themeShade="80"/>
          <w:sz w:val="24"/>
          <w:szCs w:val="24"/>
        </w:rPr>
        <w:lastRenderedPageBreak/>
        <w:t>Graph 5: Implementation of budget expenditures for the 8 months for health, according to 2021 programs</w:t>
      </w:r>
    </w:p>
    <w:p w14:paraId="1A6D5BEC" w14:textId="77777777" w:rsidR="00525E3B" w:rsidRPr="00617969" w:rsidRDefault="00525E3B" w:rsidP="0044467D">
      <w:pPr>
        <w:rPr>
          <w:rFonts w:ascii="Arial" w:eastAsia="Calibri" w:hAnsi="Arial" w:cs="Arial"/>
          <w:sz w:val="24"/>
          <w:szCs w:val="24"/>
        </w:rPr>
      </w:pPr>
      <w:r w:rsidRPr="00617969">
        <w:rPr>
          <w:rFonts w:ascii="Arial" w:hAnsi="Arial" w:cs="Arial"/>
          <w:noProof/>
          <w:lang w:val="en-US"/>
        </w:rPr>
        <w:drawing>
          <wp:inline distT="0" distB="0" distL="0" distR="0" wp14:anchorId="0A736866" wp14:editId="25357163">
            <wp:extent cx="5902325" cy="5029200"/>
            <wp:effectExtent l="0" t="0" r="3175" b="0"/>
            <wp:docPr id="24" name="Chart 24">
              <a:extLst xmlns:a="http://schemas.openxmlformats.org/drawingml/2006/main">
                <a:ext uri="{FF2B5EF4-FFF2-40B4-BE49-F238E27FC236}">
                  <a16:creationId xmlns:a16="http://schemas.microsoft.com/office/drawing/2014/main" id="{2993ACA4-F66B-4203-B6A8-FA3B539AF0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06C35F0" w14:textId="1D755185" w:rsidR="0044467D" w:rsidRPr="00CE1DA5" w:rsidRDefault="0044467D" w:rsidP="00CE1DA5">
      <w:pPr>
        <w:jc w:val="center"/>
        <w:rPr>
          <w:rFonts w:ascii="Arial" w:eastAsia="Calibri" w:hAnsi="Arial" w:cs="Arial"/>
          <w:i/>
          <w:iCs/>
          <w:color w:val="1F4E79" w:themeColor="accent1" w:themeShade="80"/>
          <w:sz w:val="24"/>
          <w:szCs w:val="24"/>
        </w:rPr>
      </w:pPr>
      <w:r w:rsidRPr="00CE1DA5">
        <w:rPr>
          <w:rFonts w:ascii="Arial" w:eastAsia="Calibri" w:hAnsi="Arial" w:cs="Arial"/>
          <w:i/>
          <w:iCs/>
          <w:color w:val="1F4E79" w:themeColor="accent1" w:themeShade="80"/>
          <w:sz w:val="24"/>
          <w:szCs w:val="24"/>
        </w:rPr>
        <w:t>Source: Monitoring reports, Ministry of Health, 8 months 2021</w:t>
      </w:r>
    </w:p>
    <w:p w14:paraId="025E23CA" w14:textId="77777777" w:rsidR="0044467D" w:rsidRPr="00617969" w:rsidRDefault="0044467D" w:rsidP="0044467D">
      <w:pPr>
        <w:rPr>
          <w:rFonts w:ascii="Arial" w:eastAsia="Calibri" w:hAnsi="Arial" w:cs="Arial"/>
          <w:sz w:val="24"/>
          <w:szCs w:val="24"/>
        </w:rPr>
      </w:pPr>
      <w:r w:rsidRPr="00617969">
        <w:rPr>
          <w:rFonts w:ascii="Arial" w:eastAsia="Calibri" w:hAnsi="Arial" w:cs="Arial"/>
          <w:sz w:val="24"/>
          <w:szCs w:val="24"/>
        </w:rPr>
        <w:t>Health expenditures have also increased in relation to the total budget expenditures for the 8 months, reaching 13.8% of the total in January-September 2021, from 12.7% in 2019 and 13.2% in 2020.</w:t>
      </w:r>
    </w:p>
    <w:p w14:paraId="708FA990" w14:textId="6B59392B" w:rsidR="0044467D" w:rsidRPr="00617969" w:rsidRDefault="0044467D" w:rsidP="0044467D">
      <w:pPr>
        <w:rPr>
          <w:rFonts w:ascii="Arial" w:eastAsia="Calibri" w:hAnsi="Arial" w:cs="Arial"/>
          <w:i/>
          <w:sz w:val="24"/>
          <w:szCs w:val="24"/>
        </w:rPr>
      </w:pPr>
    </w:p>
    <w:p w14:paraId="58F3233A" w14:textId="77777777" w:rsidR="00F74292" w:rsidRDefault="00F74292" w:rsidP="0044467D">
      <w:pPr>
        <w:rPr>
          <w:rFonts w:ascii="Arial" w:eastAsia="Calibri" w:hAnsi="Arial" w:cs="Arial"/>
          <w:i/>
          <w:sz w:val="24"/>
          <w:szCs w:val="24"/>
        </w:rPr>
      </w:pPr>
    </w:p>
    <w:p w14:paraId="38C50FC4" w14:textId="77777777" w:rsidR="00CE1DA5" w:rsidRPr="00617969" w:rsidRDefault="00CE1DA5" w:rsidP="0044467D">
      <w:pPr>
        <w:rPr>
          <w:rFonts w:ascii="Arial" w:eastAsia="Calibri" w:hAnsi="Arial" w:cs="Arial"/>
          <w:i/>
          <w:sz w:val="24"/>
          <w:szCs w:val="24"/>
        </w:rPr>
      </w:pPr>
    </w:p>
    <w:p w14:paraId="6D8A964B" w14:textId="77777777" w:rsidR="009E0667" w:rsidRPr="00617969" w:rsidRDefault="009E0667" w:rsidP="0044467D">
      <w:pPr>
        <w:rPr>
          <w:rFonts w:ascii="Arial" w:eastAsia="Calibri" w:hAnsi="Arial" w:cs="Arial"/>
          <w:i/>
          <w:sz w:val="24"/>
          <w:szCs w:val="24"/>
        </w:rPr>
      </w:pPr>
    </w:p>
    <w:p w14:paraId="5268E775" w14:textId="20D75B64" w:rsidR="00525E3B" w:rsidRPr="00CE1DA5" w:rsidRDefault="0044467D" w:rsidP="00CE1DA5">
      <w:pPr>
        <w:jc w:val="center"/>
        <w:rPr>
          <w:rFonts w:ascii="Arial" w:eastAsia="Calibri" w:hAnsi="Arial" w:cs="Arial"/>
          <w:b/>
          <w:bCs/>
          <w:color w:val="1F4E79" w:themeColor="accent1" w:themeShade="80"/>
          <w:sz w:val="24"/>
          <w:szCs w:val="24"/>
        </w:rPr>
      </w:pPr>
      <w:r w:rsidRPr="00CE1DA5">
        <w:rPr>
          <w:rFonts w:ascii="Arial" w:eastAsia="Calibri" w:hAnsi="Arial" w:cs="Arial"/>
          <w:b/>
          <w:bCs/>
          <w:color w:val="1F4E79" w:themeColor="accent1" w:themeShade="80"/>
          <w:sz w:val="24"/>
          <w:szCs w:val="24"/>
        </w:rPr>
        <w:lastRenderedPageBreak/>
        <w:t>Graph 6: Expenditures for health/total budget expenditures for the period 2019-2021, 8 months (%)</w:t>
      </w:r>
    </w:p>
    <w:p w14:paraId="1D8464DF" w14:textId="77777777" w:rsidR="0044467D" w:rsidRPr="00617969" w:rsidRDefault="00525E3B" w:rsidP="0044467D">
      <w:pPr>
        <w:rPr>
          <w:rFonts w:ascii="Arial" w:eastAsia="Calibri" w:hAnsi="Arial" w:cs="Arial"/>
          <w:sz w:val="24"/>
          <w:szCs w:val="24"/>
        </w:rPr>
      </w:pPr>
      <w:r w:rsidRPr="00617969">
        <w:rPr>
          <w:rFonts w:ascii="Arial" w:hAnsi="Arial" w:cs="Arial"/>
          <w:noProof/>
          <w:lang w:val="en-US"/>
        </w:rPr>
        <w:drawing>
          <wp:inline distT="0" distB="0" distL="0" distR="0" wp14:anchorId="1F1DA44B" wp14:editId="18E2B315">
            <wp:extent cx="5905500" cy="2933700"/>
            <wp:effectExtent l="0" t="0" r="0" b="0"/>
            <wp:docPr id="6" name="Chart 6">
              <a:extLst xmlns:a="http://schemas.openxmlformats.org/drawingml/2006/main">
                <a:ext uri="{FF2B5EF4-FFF2-40B4-BE49-F238E27FC236}">
                  <a16:creationId xmlns:a16="http://schemas.microsoft.com/office/drawing/2014/main" id="{96AC9228-7034-42AD-81B8-929CDF81FF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B1E9207" w14:textId="77777777" w:rsidR="0044467D" w:rsidRPr="00CE1DA5" w:rsidRDefault="0044467D" w:rsidP="00CE1DA5">
      <w:pPr>
        <w:jc w:val="center"/>
        <w:rPr>
          <w:rFonts w:ascii="Arial" w:eastAsia="Calibri" w:hAnsi="Arial" w:cs="Arial"/>
          <w:i/>
          <w:iCs/>
          <w:color w:val="1F4E79" w:themeColor="accent1" w:themeShade="80"/>
          <w:sz w:val="24"/>
          <w:szCs w:val="24"/>
        </w:rPr>
      </w:pPr>
      <w:r w:rsidRPr="00CE1DA5">
        <w:rPr>
          <w:rFonts w:ascii="Arial" w:eastAsia="Calibri" w:hAnsi="Arial" w:cs="Arial"/>
          <w:i/>
          <w:iCs/>
          <w:color w:val="1F4E79" w:themeColor="accent1" w:themeShade="80"/>
          <w:sz w:val="24"/>
          <w:szCs w:val="24"/>
        </w:rPr>
        <w:t>Source: Ministry of Health, Ministry of Finance, edits by the authors</w:t>
      </w:r>
    </w:p>
    <w:p w14:paraId="3151DE10" w14:textId="7AFAB1BC" w:rsidR="0044467D" w:rsidRPr="00617969" w:rsidRDefault="0044467D" w:rsidP="0044467D">
      <w:pPr>
        <w:rPr>
          <w:rFonts w:ascii="Arial" w:eastAsia="Calibri" w:hAnsi="Arial" w:cs="Arial"/>
          <w:sz w:val="24"/>
          <w:szCs w:val="24"/>
        </w:rPr>
      </w:pPr>
      <w:bookmarkStart w:id="28" w:name="_tyjcwt" w:colFirst="0" w:colLast="0"/>
      <w:bookmarkEnd w:id="28"/>
      <w:r w:rsidRPr="00617969">
        <w:rPr>
          <w:rFonts w:ascii="Arial" w:eastAsia="Calibri" w:hAnsi="Arial" w:cs="Arial"/>
          <w:sz w:val="24"/>
          <w:szCs w:val="24"/>
        </w:rPr>
        <w:t>Excluding two programs "Social Care" and "Rehabilitation of the Politically Persecuted", which are not directly related to health services, the health budget for the 8 months was ALL 30.2 billion (EUR</w:t>
      </w:r>
      <w:r w:rsidR="00F74292" w:rsidRPr="00617969">
        <w:rPr>
          <w:rFonts w:ascii="Arial" w:eastAsia="Calibri" w:hAnsi="Arial" w:cs="Arial"/>
          <w:sz w:val="24"/>
          <w:szCs w:val="24"/>
        </w:rPr>
        <w:t xml:space="preserve"> </w:t>
      </w:r>
      <w:r w:rsidRPr="00617969">
        <w:rPr>
          <w:rFonts w:ascii="Arial" w:eastAsia="Calibri" w:hAnsi="Arial" w:cs="Arial"/>
          <w:sz w:val="24"/>
          <w:szCs w:val="24"/>
        </w:rPr>
        <w:t>247 million), increasing by 29% in comparison to the same period of 2020 and 33% compared to the 8 months 2019.</w:t>
      </w:r>
    </w:p>
    <w:p w14:paraId="2CC0E547" w14:textId="0F41DAB3" w:rsidR="0044467D" w:rsidRPr="00617969" w:rsidRDefault="0044467D" w:rsidP="0044467D">
      <w:pPr>
        <w:rPr>
          <w:rFonts w:ascii="Arial" w:eastAsia="Calibri" w:hAnsi="Arial" w:cs="Arial"/>
          <w:sz w:val="24"/>
          <w:szCs w:val="24"/>
        </w:rPr>
      </w:pPr>
      <w:r w:rsidRPr="00617969">
        <w:rPr>
          <w:rFonts w:ascii="Arial" w:eastAsia="Calibri" w:hAnsi="Arial" w:cs="Arial"/>
          <w:sz w:val="24"/>
          <w:szCs w:val="24"/>
        </w:rPr>
        <w:t>According to the main</w:t>
      </w:r>
      <w:r w:rsidR="00920929" w:rsidRPr="00617969">
        <w:rPr>
          <w:rFonts w:ascii="Arial" w:eastAsia="Calibri" w:hAnsi="Arial" w:cs="Arial"/>
          <w:sz w:val="24"/>
          <w:szCs w:val="24"/>
        </w:rPr>
        <w:t xml:space="preserve"> </w:t>
      </w:r>
      <w:r w:rsidR="00F74292" w:rsidRPr="00617969">
        <w:rPr>
          <w:rFonts w:ascii="Arial" w:eastAsia="Calibri" w:hAnsi="Arial" w:cs="Arial"/>
          <w:sz w:val="24"/>
          <w:szCs w:val="24"/>
        </w:rPr>
        <w:t>budget lines</w:t>
      </w:r>
      <w:r w:rsidRPr="00617969">
        <w:rPr>
          <w:rFonts w:ascii="Arial" w:eastAsia="Calibri" w:hAnsi="Arial" w:cs="Arial"/>
          <w:sz w:val="24"/>
          <w:szCs w:val="24"/>
        </w:rPr>
        <w:t xml:space="preserve"> detailed by the five direct health programs, "Planning, Management, Administration", "Primary Health Care Services", "Secondary Health Care Services", "Public Health Services" and "National Emergency Medical Service</w:t>
      </w:r>
      <w:r w:rsidR="00F765A2" w:rsidRPr="00617969">
        <w:rPr>
          <w:rFonts w:ascii="Arial" w:eastAsia="Calibri" w:hAnsi="Arial" w:cs="Arial"/>
          <w:sz w:val="24"/>
          <w:szCs w:val="24"/>
        </w:rPr>
        <w:t>,”</w:t>
      </w:r>
      <w:r w:rsidRPr="00617969">
        <w:rPr>
          <w:rFonts w:ascii="Arial" w:eastAsia="Calibri" w:hAnsi="Arial" w:cs="Arial"/>
          <w:sz w:val="24"/>
          <w:szCs w:val="24"/>
        </w:rPr>
        <w:t xml:space="preserve"> the increase in health expenditures </w:t>
      </w:r>
      <w:r w:rsidR="00920929" w:rsidRPr="00617969">
        <w:rPr>
          <w:rFonts w:ascii="Arial" w:eastAsia="Calibri" w:hAnsi="Arial" w:cs="Arial"/>
          <w:sz w:val="24"/>
          <w:szCs w:val="24"/>
        </w:rPr>
        <w:t>in</w:t>
      </w:r>
      <w:r w:rsidR="00F74292" w:rsidRPr="00617969">
        <w:rPr>
          <w:rFonts w:ascii="Arial" w:eastAsia="Calibri" w:hAnsi="Arial" w:cs="Arial"/>
          <w:sz w:val="24"/>
          <w:szCs w:val="24"/>
        </w:rPr>
        <w:t xml:space="preserve"> </w:t>
      </w:r>
      <w:r w:rsidRPr="00617969">
        <w:rPr>
          <w:rFonts w:ascii="Arial" w:eastAsia="Calibri" w:hAnsi="Arial" w:cs="Arial"/>
          <w:sz w:val="24"/>
          <w:szCs w:val="24"/>
        </w:rPr>
        <w:t>the 8 months 2021 is influenced by:</w:t>
      </w:r>
    </w:p>
    <w:p w14:paraId="7F28A9FC" w14:textId="4587152C" w:rsidR="0044467D" w:rsidRPr="00CE1DA5" w:rsidRDefault="00F74292" w:rsidP="00CE1DA5">
      <w:pPr>
        <w:pStyle w:val="ListParagraph"/>
        <w:numPr>
          <w:ilvl w:val="0"/>
          <w:numId w:val="20"/>
        </w:numPr>
        <w:rPr>
          <w:rFonts w:ascii="Arial" w:eastAsia="Calibri" w:hAnsi="Arial" w:cs="Arial"/>
          <w:sz w:val="24"/>
          <w:szCs w:val="24"/>
        </w:rPr>
      </w:pPr>
      <w:r w:rsidRPr="00CE1DA5">
        <w:rPr>
          <w:rFonts w:ascii="Arial" w:eastAsia="Calibri" w:hAnsi="Arial" w:cs="Arial"/>
          <w:sz w:val="24"/>
          <w:szCs w:val="24"/>
        </w:rPr>
        <w:t>“</w:t>
      </w:r>
      <w:r w:rsidR="0044467D" w:rsidRPr="00CE1DA5">
        <w:rPr>
          <w:rFonts w:ascii="Arial" w:eastAsia="Calibri" w:hAnsi="Arial" w:cs="Arial"/>
          <w:sz w:val="24"/>
          <w:szCs w:val="24"/>
        </w:rPr>
        <w:t>Treatment of hospitalized patients</w:t>
      </w:r>
      <w:r w:rsidRPr="00CE1DA5">
        <w:rPr>
          <w:rFonts w:ascii="Arial" w:eastAsia="Calibri" w:hAnsi="Arial" w:cs="Arial"/>
          <w:sz w:val="24"/>
          <w:szCs w:val="24"/>
        </w:rPr>
        <w:t>”</w:t>
      </w:r>
      <w:r w:rsidR="0044467D" w:rsidRPr="00CE1DA5">
        <w:rPr>
          <w:rFonts w:ascii="Arial" w:eastAsia="Calibri" w:hAnsi="Arial" w:cs="Arial"/>
          <w:sz w:val="24"/>
          <w:szCs w:val="24"/>
        </w:rPr>
        <w:t>- the fund was increased by 34%, or ALL 3.7 billion (EUR 30 million) more.</w:t>
      </w:r>
    </w:p>
    <w:p w14:paraId="560E168A" w14:textId="53AFD89C" w:rsidR="0044467D" w:rsidRPr="00CE1DA5" w:rsidRDefault="00F74292" w:rsidP="00CE1DA5">
      <w:pPr>
        <w:pStyle w:val="ListParagraph"/>
        <w:numPr>
          <w:ilvl w:val="0"/>
          <w:numId w:val="20"/>
        </w:numPr>
        <w:pBdr>
          <w:top w:val="nil"/>
          <w:left w:val="nil"/>
          <w:bottom w:val="nil"/>
          <w:right w:val="nil"/>
          <w:between w:val="nil"/>
        </w:pBdr>
        <w:spacing w:after="0" w:line="240" w:lineRule="auto"/>
        <w:rPr>
          <w:rFonts w:ascii="Arial" w:eastAsia="Calibri" w:hAnsi="Arial" w:cs="Arial"/>
          <w:color w:val="000000"/>
          <w:sz w:val="24"/>
          <w:szCs w:val="24"/>
        </w:rPr>
      </w:pPr>
      <w:r w:rsidRPr="00CE1DA5">
        <w:rPr>
          <w:rFonts w:ascii="Arial" w:eastAsia="Calibri" w:hAnsi="Arial" w:cs="Arial"/>
          <w:color w:val="000000"/>
          <w:sz w:val="24"/>
          <w:szCs w:val="24"/>
        </w:rPr>
        <w:t>“</w:t>
      </w:r>
      <w:r w:rsidR="0044467D" w:rsidRPr="00CE1DA5">
        <w:rPr>
          <w:rFonts w:ascii="Arial" w:eastAsia="Calibri" w:hAnsi="Arial" w:cs="Arial"/>
          <w:color w:val="000000"/>
          <w:sz w:val="24"/>
          <w:szCs w:val="24"/>
        </w:rPr>
        <w:t>Persons vaccinated with</w:t>
      </w:r>
      <w:r w:rsidRPr="00CE1DA5">
        <w:rPr>
          <w:rFonts w:ascii="Arial" w:eastAsia="Calibri" w:hAnsi="Arial" w:cs="Arial"/>
          <w:color w:val="000000"/>
          <w:sz w:val="24"/>
          <w:szCs w:val="24"/>
        </w:rPr>
        <w:t xml:space="preserve"> anti</w:t>
      </w:r>
      <w:r w:rsidR="0044467D" w:rsidRPr="00CE1DA5">
        <w:rPr>
          <w:rFonts w:ascii="Arial" w:eastAsia="Calibri" w:hAnsi="Arial" w:cs="Arial"/>
          <w:color w:val="000000"/>
          <w:sz w:val="24"/>
          <w:szCs w:val="24"/>
        </w:rPr>
        <w:t xml:space="preserve"> COVID-19 vaccine", is a new </w:t>
      </w:r>
      <w:r w:rsidRPr="00CE1DA5">
        <w:rPr>
          <w:rFonts w:ascii="Arial" w:eastAsia="Calibri" w:hAnsi="Arial" w:cs="Arial"/>
          <w:color w:val="000000"/>
          <w:sz w:val="24"/>
          <w:szCs w:val="24"/>
        </w:rPr>
        <w:t xml:space="preserve">budget line </w:t>
      </w:r>
      <w:r w:rsidR="0044467D" w:rsidRPr="00CE1DA5">
        <w:rPr>
          <w:rFonts w:ascii="Arial" w:eastAsia="Calibri" w:hAnsi="Arial" w:cs="Arial"/>
          <w:color w:val="000000"/>
          <w:sz w:val="24"/>
          <w:szCs w:val="24"/>
        </w:rPr>
        <w:t>that was implemented for the first time in 2021, within the vaccination program against COVID-19, with a total fund for 8 months of ALL 2.8 billion (EUR 22.7 million).</w:t>
      </w:r>
    </w:p>
    <w:p w14:paraId="75839ED8" w14:textId="7693D4E3" w:rsidR="0044467D" w:rsidRPr="00CE1DA5" w:rsidRDefault="0044467D" w:rsidP="00CE1DA5">
      <w:pPr>
        <w:pStyle w:val="ListParagraph"/>
        <w:numPr>
          <w:ilvl w:val="0"/>
          <w:numId w:val="20"/>
        </w:numPr>
        <w:pBdr>
          <w:top w:val="nil"/>
          <w:left w:val="nil"/>
          <w:bottom w:val="nil"/>
          <w:right w:val="nil"/>
          <w:between w:val="nil"/>
        </w:pBdr>
        <w:spacing w:after="0" w:line="240" w:lineRule="auto"/>
        <w:rPr>
          <w:rFonts w:ascii="Arial" w:eastAsia="Calibri" w:hAnsi="Arial" w:cs="Arial"/>
          <w:color w:val="000000"/>
          <w:sz w:val="24"/>
          <w:szCs w:val="24"/>
        </w:rPr>
      </w:pPr>
      <w:r w:rsidRPr="00CE1DA5">
        <w:rPr>
          <w:rFonts w:ascii="Arial" w:eastAsia="Calibri" w:hAnsi="Arial" w:cs="Arial"/>
          <w:color w:val="000000"/>
          <w:sz w:val="24"/>
          <w:szCs w:val="24"/>
        </w:rPr>
        <w:t>"Number of visits to Primary Health Care", with an increase of 88% for the 8 months compared to January-August 2020, or ALL 1.1 billion (EUR 9 million) more.</w:t>
      </w:r>
    </w:p>
    <w:p w14:paraId="5571C831" w14:textId="7892C74A" w:rsidR="0044467D" w:rsidRPr="00CE1DA5" w:rsidRDefault="0044467D" w:rsidP="00CE1DA5">
      <w:pPr>
        <w:pStyle w:val="ListParagraph"/>
        <w:numPr>
          <w:ilvl w:val="0"/>
          <w:numId w:val="20"/>
        </w:numPr>
        <w:pBdr>
          <w:top w:val="nil"/>
          <w:left w:val="nil"/>
          <w:bottom w:val="nil"/>
          <w:right w:val="nil"/>
          <w:between w:val="nil"/>
        </w:pBdr>
        <w:spacing w:after="0" w:line="240" w:lineRule="auto"/>
        <w:rPr>
          <w:rFonts w:ascii="Arial" w:eastAsia="Calibri" w:hAnsi="Arial" w:cs="Arial"/>
          <w:color w:val="000000"/>
          <w:sz w:val="24"/>
          <w:szCs w:val="24"/>
        </w:rPr>
      </w:pPr>
      <w:r w:rsidRPr="00CE1DA5">
        <w:rPr>
          <w:rFonts w:ascii="Arial" w:eastAsia="Calibri" w:hAnsi="Arial" w:cs="Arial"/>
          <w:color w:val="000000"/>
          <w:sz w:val="24"/>
          <w:szCs w:val="24"/>
        </w:rPr>
        <w:t>"Monitoring of epidemiological situations", with an increase of 20% on an annual basis for the 8 months, or ALL 260 million (EUR 2.1 million) more.</w:t>
      </w:r>
    </w:p>
    <w:p w14:paraId="0919E63B" w14:textId="77777777" w:rsidR="0044467D" w:rsidRDefault="0044467D" w:rsidP="0044467D">
      <w:pPr>
        <w:pBdr>
          <w:top w:val="nil"/>
          <w:left w:val="nil"/>
          <w:bottom w:val="nil"/>
          <w:right w:val="nil"/>
          <w:between w:val="nil"/>
        </w:pBdr>
        <w:spacing w:after="0" w:line="240" w:lineRule="auto"/>
        <w:rPr>
          <w:rFonts w:ascii="Arial" w:eastAsia="Calibri" w:hAnsi="Arial" w:cs="Arial"/>
          <w:color w:val="000000"/>
          <w:sz w:val="24"/>
          <w:szCs w:val="24"/>
        </w:rPr>
      </w:pPr>
    </w:p>
    <w:p w14:paraId="7E8169D6" w14:textId="77777777" w:rsidR="00CE1DA5" w:rsidRDefault="00CE1DA5" w:rsidP="0044467D">
      <w:pPr>
        <w:pBdr>
          <w:top w:val="nil"/>
          <w:left w:val="nil"/>
          <w:bottom w:val="nil"/>
          <w:right w:val="nil"/>
          <w:between w:val="nil"/>
        </w:pBdr>
        <w:spacing w:after="0" w:line="240" w:lineRule="auto"/>
        <w:rPr>
          <w:rFonts w:ascii="Arial" w:eastAsia="Calibri" w:hAnsi="Arial" w:cs="Arial"/>
          <w:color w:val="000000"/>
          <w:sz w:val="24"/>
          <w:szCs w:val="24"/>
        </w:rPr>
      </w:pPr>
    </w:p>
    <w:p w14:paraId="5789FD81" w14:textId="77777777" w:rsidR="00CE1DA5" w:rsidRPr="00617969" w:rsidRDefault="00CE1DA5" w:rsidP="0044467D">
      <w:pPr>
        <w:pBdr>
          <w:top w:val="nil"/>
          <w:left w:val="nil"/>
          <w:bottom w:val="nil"/>
          <w:right w:val="nil"/>
          <w:between w:val="nil"/>
        </w:pBdr>
        <w:spacing w:after="0" w:line="240" w:lineRule="auto"/>
        <w:rPr>
          <w:rFonts w:ascii="Arial" w:eastAsia="Calibri" w:hAnsi="Arial" w:cs="Arial"/>
          <w:color w:val="000000"/>
          <w:sz w:val="24"/>
          <w:szCs w:val="24"/>
        </w:rPr>
      </w:pPr>
    </w:p>
    <w:p w14:paraId="04600046" w14:textId="63CF14EE" w:rsidR="00525E3B" w:rsidRPr="00CE1DA5" w:rsidRDefault="0044467D" w:rsidP="00CE1DA5">
      <w:pPr>
        <w:jc w:val="center"/>
        <w:rPr>
          <w:rFonts w:ascii="Arial" w:eastAsia="Calibri" w:hAnsi="Arial" w:cs="Arial"/>
          <w:b/>
          <w:bCs/>
          <w:color w:val="1F4E79" w:themeColor="accent1" w:themeShade="80"/>
          <w:sz w:val="24"/>
          <w:szCs w:val="24"/>
        </w:rPr>
      </w:pPr>
      <w:r w:rsidRPr="00CE1DA5">
        <w:rPr>
          <w:rFonts w:ascii="Arial" w:eastAsia="Calibri" w:hAnsi="Arial" w:cs="Arial"/>
          <w:b/>
          <w:bCs/>
          <w:color w:val="1F4E79" w:themeColor="accent1" w:themeShade="80"/>
          <w:sz w:val="24"/>
          <w:szCs w:val="24"/>
        </w:rPr>
        <w:lastRenderedPageBreak/>
        <w:t xml:space="preserve">Graph 7: </w:t>
      </w:r>
      <w:r w:rsidR="00857CC1" w:rsidRPr="00CE1DA5">
        <w:rPr>
          <w:rFonts w:ascii="Arial" w:eastAsia="Calibri" w:hAnsi="Arial" w:cs="Arial"/>
          <w:b/>
          <w:bCs/>
          <w:color w:val="1F4E79" w:themeColor="accent1" w:themeShade="80"/>
          <w:sz w:val="24"/>
          <w:szCs w:val="24"/>
        </w:rPr>
        <w:t>Delivery of health services by main budget lines, 8 months, 2019-2021</w:t>
      </w:r>
    </w:p>
    <w:p w14:paraId="71F73DDE" w14:textId="77777777" w:rsidR="00525E3B" w:rsidRPr="00617969" w:rsidRDefault="00525E3B" w:rsidP="0044467D">
      <w:pPr>
        <w:rPr>
          <w:rFonts w:ascii="Arial" w:eastAsia="Calibri" w:hAnsi="Arial" w:cs="Arial"/>
          <w:sz w:val="24"/>
          <w:szCs w:val="24"/>
        </w:rPr>
      </w:pPr>
      <w:r w:rsidRPr="00617969">
        <w:rPr>
          <w:rFonts w:ascii="Arial" w:hAnsi="Arial" w:cs="Arial"/>
          <w:noProof/>
          <w:lang w:val="en-US"/>
        </w:rPr>
        <w:drawing>
          <wp:inline distT="0" distB="0" distL="0" distR="0" wp14:anchorId="2D5B98CD" wp14:editId="40A8E71E">
            <wp:extent cx="5943600" cy="6253480"/>
            <wp:effectExtent l="0" t="0" r="0" b="13970"/>
            <wp:docPr id="25" name="Chart 25">
              <a:extLst xmlns:a="http://schemas.openxmlformats.org/drawingml/2006/main">
                <a:ext uri="{FF2B5EF4-FFF2-40B4-BE49-F238E27FC236}">
                  <a16:creationId xmlns:a16="http://schemas.microsoft.com/office/drawing/2014/main" id="{5BBB7871-C29C-4495-98C3-7F4F170378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50D4F95" w14:textId="1A62CADA" w:rsidR="0044467D" w:rsidRPr="00CE1DA5" w:rsidRDefault="0044467D" w:rsidP="00CE1DA5">
      <w:pPr>
        <w:jc w:val="center"/>
        <w:rPr>
          <w:rFonts w:ascii="Arial" w:eastAsia="Calibri" w:hAnsi="Arial" w:cs="Arial"/>
          <w:i/>
          <w:iCs/>
          <w:color w:val="1F4E79" w:themeColor="accent1" w:themeShade="80"/>
          <w:sz w:val="24"/>
          <w:szCs w:val="24"/>
        </w:rPr>
      </w:pPr>
      <w:r w:rsidRPr="00CE1DA5">
        <w:rPr>
          <w:rFonts w:ascii="Arial" w:eastAsia="Calibri" w:hAnsi="Arial" w:cs="Arial"/>
          <w:i/>
          <w:iCs/>
          <w:color w:val="1F4E79" w:themeColor="accent1" w:themeShade="80"/>
          <w:sz w:val="24"/>
          <w:szCs w:val="24"/>
        </w:rPr>
        <w:t>Source: Monitoring reports, Ministry of Health, 8 months, 2019-2021</w:t>
      </w:r>
    </w:p>
    <w:p w14:paraId="5AB2CA30" w14:textId="77777777" w:rsidR="00CA473F" w:rsidRDefault="00CA473F" w:rsidP="0044467D">
      <w:pPr>
        <w:ind w:left="720"/>
        <w:rPr>
          <w:rFonts w:ascii="Arial" w:eastAsia="Calibri" w:hAnsi="Arial" w:cs="Arial"/>
          <w:sz w:val="24"/>
          <w:szCs w:val="24"/>
        </w:rPr>
      </w:pPr>
    </w:p>
    <w:p w14:paraId="5B0CBF3F" w14:textId="77777777" w:rsidR="00CE1DA5" w:rsidRDefault="00CE1DA5" w:rsidP="0044467D">
      <w:pPr>
        <w:ind w:left="720"/>
        <w:rPr>
          <w:rFonts w:ascii="Arial" w:eastAsia="Calibri" w:hAnsi="Arial" w:cs="Arial"/>
          <w:sz w:val="24"/>
          <w:szCs w:val="24"/>
        </w:rPr>
      </w:pPr>
    </w:p>
    <w:p w14:paraId="1311BA9E" w14:textId="77777777" w:rsidR="00CE1DA5" w:rsidRPr="00617969" w:rsidRDefault="00CE1DA5" w:rsidP="0044467D">
      <w:pPr>
        <w:ind w:left="720"/>
        <w:rPr>
          <w:rFonts w:ascii="Arial" w:eastAsia="Calibri" w:hAnsi="Arial" w:cs="Arial"/>
          <w:sz w:val="24"/>
          <w:szCs w:val="24"/>
        </w:rPr>
      </w:pPr>
    </w:p>
    <w:p w14:paraId="18038315" w14:textId="71769BA3" w:rsidR="0044467D" w:rsidRPr="00C248BF" w:rsidRDefault="0044467D" w:rsidP="00C248BF">
      <w:pPr>
        <w:shd w:val="clear" w:color="auto" w:fill="1F4E79" w:themeFill="accent1" w:themeFillShade="80"/>
        <w:spacing w:before="0" w:after="0"/>
        <w:rPr>
          <w:rFonts w:ascii="Arial" w:hAnsi="Arial" w:cs="Arial"/>
          <w:color w:val="FFFFFF" w:themeColor="background1"/>
          <w:sz w:val="32"/>
          <w:szCs w:val="32"/>
        </w:rPr>
      </w:pPr>
      <w:bookmarkStart w:id="29" w:name="_Toc97195107"/>
      <w:r w:rsidRPr="00C248BF">
        <w:rPr>
          <w:rFonts w:ascii="Arial" w:hAnsi="Arial" w:cs="Arial"/>
          <w:color w:val="FFFFFF" w:themeColor="background1"/>
          <w:sz w:val="32"/>
          <w:szCs w:val="32"/>
        </w:rPr>
        <w:lastRenderedPageBreak/>
        <w:t xml:space="preserve">3. Implementation of programs by </w:t>
      </w:r>
      <w:r w:rsidR="00FF20C3" w:rsidRPr="00C248BF">
        <w:rPr>
          <w:rFonts w:ascii="Arial" w:hAnsi="Arial" w:cs="Arial"/>
          <w:color w:val="FFFFFF" w:themeColor="background1"/>
          <w:sz w:val="32"/>
          <w:szCs w:val="32"/>
        </w:rPr>
        <w:t>BUDGET LINES</w:t>
      </w:r>
      <w:r w:rsidRPr="00C248BF">
        <w:rPr>
          <w:rFonts w:ascii="Arial" w:hAnsi="Arial" w:cs="Arial"/>
          <w:color w:val="FFFFFF" w:themeColor="background1"/>
          <w:sz w:val="32"/>
          <w:szCs w:val="32"/>
        </w:rPr>
        <w:t>, January - August 2021</w:t>
      </w:r>
      <w:bookmarkEnd w:id="29"/>
    </w:p>
    <w:p w14:paraId="785DF7BF" w14:textId="77777777" w:rsidR="00C248BF" w:rsidRPr="00617969" w:rsidRDefault="00C248BF" w:rsidP="00C248BF">
      <w:pPr>
        <w:spacing w:before="0" w:after="0"/>
        <w:rPr>
          <w:rFonts w:ascii="Arial" w:hAnsi="Arial" w:cs="Arial"/>
        </w:rPr>
      </w:pPr>
    </w:p>
    <w:p w14:paraId="20E200FE" w14:textId="77777777" w:rsidR="0044467D" w:rsidRPr="00617969" w:rsidRDefault="0044467D" w:rsidP="00C248BF">
      <w:pPr>
        <w:pStyle w:val="Heading2"/>
        <w:spacing w:before="0"/>
        <w:rPr>
          <w:rFonts w:ascii="Arial" w:eastAsia="Calibri" w:hAnsi="Arial" w:cs="Arial"/>
        </w:rPr>
      </w:pPr>
      <w:bookmarkStart w:id="30" w:name="_Toc97195109"/>
      <w:r w:rsidRPr="00617969">
        <w:rPr>
          <w:rFonts w:ascii="Arial" w:eastAsia="Calibri" w:hAnsi="Arial" w:cs="Arial"/>
        </w:rPr>
        <w:t>I. Planning, Management, Administration</w:t>
      </w:r>
      <w:bookmarkEnd w:id="30"/>
    </w:p>
    <w:p w14:paraId="194CE71E" w14:textId="6F896E56" w:rsidR="0044467D" w:rsidRPr="00617969" w:rsidRDefault="0044467D" w:rsidP="0044467D">
      <w:pPr>
        <w:spacing w:before="240"/>
        <w:rPr>
          <w:rFonts w:ascii="Arial" w:eastAsia="Calibri" w:hAnsi="Arial" w:cs="Arial"/>
          <w:sz w:val="24"/>
          <w:szCs w:val="24"/>
        </w:rPr>
      </w:pPr>
      <w:r w:rsidRPr="00617969">
        <w:rPr>
          <w:rFonts w:ascii="Arial" w:eastAsia="Calibri" w:hAnsi="Arial" w:cs="Arial"/>
          <w:sz w:val="24"/>
          <w:szCs w:val="24"/>
        </w:rPr>
        <w:t xml:space="preserve">This program mainly includes expenditures for adopted laws and bylaws. In the last two years this program has added items for the purchase of protective materials for Covid-19 and bonuses for doctors and nurses abroad, </w:t>
      </w:r>
      <w:r w:rsidR="00F765A2" w:rsidRPr="00617969">
        <w:rPr>
          <w:rFonts w:ascii="Arial" w:eastAsia="Calibri" w:hAnsi="Arial" w:cs="Arial"/>
          <w:sz w:val="24"/>
          <w:szCs w:val="24"/>
        </w:rPr>
        <w:t>during the COVID-19 pandemic.</w:t>
      </w:r>
    </w:p>
    <w:p w14:paraId="364B3162" w14:textId="77777777" w:rsidR="0044467D" w:rsidRPr="00617969" w:rsidRDefault="0044467D" w:rsidP="0044467D">
      <w:pPr>
        <w:spacing w:before="240"/>
        <w:rPr>
          <w:rFonts w:ascii="Arial" w:eastAsia="Calibri" w:hAnsi="Arial" w:cs="Arial"/>
          <w:sz w:val="24"/>
          <w:szCs w:val="24"/>
        </w:rPr>
      </w:pPr>
      <w:r w:rsidRPr="00617969">
        <w:rPr>
          <w:rFonts w:ascii="Arial" w:eastAsia="Calibri" w:hAnsi="Arial" w:cs="Arial"/>
          <w:sz w:val="24"/>
          <w:szCs w:val="24"/>
        </w:rPr>
        <w:t>Expenditures for this program were ALL 270 million (EUR 2.2 million) for January-August 2021, with a contraction of 75% compared to the same period a year earlier. The decline came about because no spending on COVID protection materials was implemented.</w:t>
      </w:r>
    </w:p>
    <w:p w14:paraId="7DB23B03" w14:textId="51AE280D" w:rsidR="0044467D" w:rsidRPr="00C248BF" w:rsidRDefault="0044467D" w:rsidP="00C248BF">
      <w:pPr>
        <w:spacing w:before="240"/>
        <w:jc w:val="center"/>
        <w:rPr>
          <w:rFonts w:ascii="Arial" w:eastAsia="Calibri" w:hAnsi="Arial" w:cs="Arial"/>
          <w:b/>
          <w:bCs/>
          <w:color w:val="1F4E79" w:themeColor="accent1" w:themeShade="80"/>
          <w:sz w:val="24"/>
          <w:szCs w:val="24"/>
        </w:rPr>
      </w:pPr>
      <w:r w:rsidRPr="00C248BF">
        <w:rPr>
          <w:rFonts w:ascii="Arial" w:eastAsia="Calibri" w:hAnsi="Arial" w:cs="Arial"/>
          <w:b/>
          <w:bCs/>
          <w:color w:val="1F4E79" w:themeColor="accent1" w:themeShade="80"/>
          <w:sz w:val="24"/>
          <w:szCs w:val="24"/>
        </w:rPr>
        <w:t>Table 2: Implementation of the program, "Planning, management, administration, 8 months" (</w:t>
      </w:r>
      <w:r w:rsidR="00B83107" w:rsidRPr="00C248BF">
        <w:rPr>
          <w:rFonts w:ascii="Arial" w:eastAsia="Calibri" w:hAnsi="Arial" w:cs="Arial"/>
          <w:b/>
          <w:bCs/>
          <w:color w:val="1F4E79" w:themeColor="accent1" w:themeShade="80"/>
          <w:sz w:val="24"/>
          <w:szCs w:val="24"/>
        </w:rPr>
        <w:t xml:space="preserve">ALL </w:t>
      </w:r>
      <w:r w:rsidRPr="00C248BF">
        <w:rPr>
          <w:rFonts w:ascii="Arial" w:eastAsia="Calibri" w:hAnsi="Arial" w:cs="Arial"/>
          <w:b/>
          <w:bCs/>
          <w:color w:val="1F4E79" w:themeColor="accent1" w:themeShade="80"/>
          <w:sz w:val="24"/>
          <w:szCs w:val="24"/>
        </w:rPr>
        <w:t>million)</w:t>
      </w:r>
    </w:p>
    <w:tbl>
      <w:tblPr>
        <w:tblW w:w="8910" w:type="dxa"/>
        <w:jc w:val="center"/>
        <w:tblLayout w:type="fixed"/>
        <w:tblLook w:val="0400" w:firstRow="0" w:lastRow="0" w:firstColumn="0" w:lastColumn="0" w:noHBand="0" w:noVBand="1"/>
      </w:tblPr>
      <w:tblGrid>
        <w:gridCol w:w="4760"/>
        <w:gridCol w:w="810"/>
        <w:gridCol w:w="900"/>
        <w:gridCol w:w="810"/>
        <w:gridCol w:w="1630"/>
      </w:tblGrid>
      <w:tr w:rsidR="00C248BF" w:rsidRPr="00C248BF" w14:paraId="09EB04D9" w14:textId="77777777" w:rsidTr="00D82644">
        <w:trPr>
          <w:trHeight w:val="912"/>
          <w:jc w:val="center"/>
        </w:trPr>
        <w:tc>
          <w:tcPr>
            <w:tcW w:w="476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FD906F5" w14:textId="77777777" w:rsidR="00B83107" w:rsidRPr="00C248BF" w:rsidRDefault="0044467D" w:rsidP="00393669">
            <w:pPr>
              <w:spacing w:before="0" w:after="0" w:line="240" w:lineRule="auto"/>
              <w:rPr>
                <w:rFonts w:ascii="Arial" w:eastAsia="Times New Roman" w:hAnsi="Arial" w:cs="Arial"/>
                <w:b/>
                <w:color w:val="FFFFFF" w:themeColor="background1"/>
                <w:sz w:val="22"/>
                <w:szCs w:val="22"/>
              </w:rPr>
            </w:pPr>
            <w:r w:rsidRPr="00C248BF">
              <w:rPr>
                <w:rFonts w:ascii="Arial" w:eastAsia="Calibri" w:hAnsi="Arial" w:cs="Arial"/>
                <w:color w:val="FFFFFF" w:themeColor="background1"/>
                <w:sz w:val="22"/>
                <w:szCs w:val="22"/>
              </w:rPr>
              <w:t> </w:t>
            </w:r>
            <w:r w:rsidR="00B83107" w:rsidRPr="00C248BF">
              <w:rPr>
                <w:rFonts w:ascii="Arial" w:eastAsia="Times New Roman" w:hAnsi="Arial" w:cs="Arial"/>
                <w:b/>
                <w:color w:val="FFFFFF" w:themeColor="background1"/>
                <w:sz w:val="22"/>
                <w:szCs w:val="22"/>
              </w:rPr>
              <w:t>Planning, management, administration,</w:t>
            </w:r>
          </w:p>
          <w:p w14:paraId="24606EE7" w14:textId="0367F06F" w:rsidR="0044467D" w:rsidRPr="00C248BF" w:rsidRDefault="00B83107" w:rsidP="00393669">
            <w:pPr>
              <w:spacing w:before="0" w:after="0" w:line="240" w:lineRule="auto"/>
              <w:rPr>
                <w:rFonts w:ascii="Arial" w:eastAsia="Calibri" w:hAnsi="Arial" w:cs="Arial"/>
                <w:color w:val="FFFFFF" w:themeColor="background1"/>
                <w:sz w:val="22"/>
                <w:szCs w:val="22"/>
              </w:rPr>
            </w:pPr>
            <w:r w:rsidRPr="00C248BF">
              <w:rPr>
                <w:rFonts w:ascii="Arial" w:eastAsia="Times New Roman" w:hAnsi="Arial" w:cs="Arial"/>
                <w:b/>
                <w:color w:val="FFFFFF" w:themeColor="background1"/>
                <w:sz w:val="22"/>
                <w:szCs w:val="22"/>
              </w:rPr>
              <w:t xml:space="preserve"> 8 months" (ALL million)</w:t>
            </w:r>
          </w:p>
        </w:tc>
        <w:tc>
          <w:tcPr>
            <w:tcW w:w="8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28B4FF0" w14:textId="77777777" w:rsidR="0044467D" w:rsidRPr="00C248BF" w:rsidRDefault="0044467D" w:rsidP="00D82644">
            <w:pPr>
              <w:spacing w:before="0" w:after="0" w:line="240" w:lineRule="auto"/>
              <w:jc w:val="right"/>
              <w:rPr>
                <w:rFonts w:ascii="Arial" w:eastAsia="Calibri" w:hAnsi="Arial" w:cs="Arial"/>
                <w:b/>
                <w:color w:val="FFFFFF" w:themeColor="background1"/>
                <w:sz w:val="22"/>
                <w:szCs w:val="22"/>
              </w:rPr>
            </w:pPr>
            <w:r w:rsidRPr="00C248BF">
              <w:rPr>
                <w:rFonts w:ascii="Arial" w:eastAsia="Calibri" w:hAnsi="Arial" w:cs="Arial"/>
                <w:b/>
                <w:color w:val="FFFFFF" w:themeColor="background1"/>
                <w:sz w:val="22"/>
                <w:szCs w:val="22"/>
              </w:rPr>
              <w:t>2019</w:t>
            </w:r>
          </w:p>
        </w:tc>
        <w:tc>
          <w:tcPr>
            <w:tcW w:w="90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586709E" w14:textId="77777777" w:rsidR="0044467D" w:rsidRPr="00C248BF" w:rsidRDefault="0044467D" w:rsidP="00D82644">
            <w:pPr>
              <w:spacing w:before="0" w:after="0" w:line="240" w:lineRule="auto"/>
              <w:jc w:val="right"/>
              <w:rPr>
                <w:rFonts w:ascii="Arial" w:eastAsia="Calibri" w:hAnsi="Arial" w:cs="Arial"/>
                <w:b/>
                <w:color w:val="FFFFFF" w:themeColor="background1"/>
                <w:sz w:val="22"/>
                <w:szCs w:val="22"/>
              </w:rPr>
            </w:pPr>
            <w:r w:rsidRPr="00C248BF">
              <w:rPr>
                <w:rFonts w:ascii="Arial" w:eastAsia="Calibri" w:hAnsi="Arial" w:cs="Arial"/>
                <w:b/>
                <w:color w:val="FFFFFF" w:themeColor="background1"/>
                <w:sz w:val="22"/>
                <w:szCs w:val="22"/>
              </w:rPr>
              <w:t>2020</w:t>
            </w:r>
          </w:p>
        </w:tc>
        <w:tc>
          <w:tcPr>
            <w:tcW w:w="8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19B53B6" w14:textId="77777777" w:rsidR="0044467D" w:rsidRPr="00C248BF" w:rsidRDefault="0044467D" w:rsidP="00D82644">
            <w:pPr>
              <w:spacing w:before="0" w:after="0" w:line="240" w:lineRule="auto"/>
              <w:jc w:val="right"/>
              <w:rPr>
                <w:rFonts w:ascii="Arial" w:eastAsia="Calibri" w:hAnsi="Arial" w:cs="Arial"/>
                <w:b/>
                <w:color w:val="FFFFFF" w:themeColor="background1"/>
                <w:sz w:val="22"/>
                <w:szCs w:val="22"/>
              </w:rPr>
            </w:pPr>
            <w:r w:rsidRPr="00C248BF">
              <w:rPr>
                <w:rFonts w:ascii="Arial" w:eastAsia="Calibri" w:hAnsi="Arial" w:cs="Arial"/>
                <w:b/>
                <w:color w:val="FFFFFF" w:themeColor="background1"/>
                <w:sz w:val="22"/>
                <w:szCs w:val="22"/>
              </w:rPr>
              <w:t>2021</w:t>
            </w:r>
          </w:p>
        </w:tc>
        <w:tc>
          <w:tcPr>
            <w:tcW w:w="163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8832338" w14:textId="7B11C590" w:rsidR="0044467D" w:rsidRPr="00C248BF" w:rsidRDefault="0044467D" w:rsidP="00D82644">
            <w:pPr>
              <w:spacing w:before="0" w:after="0" w:line="240" w:lineRule="auto"/>
              <w:jc w:val="right"/>
              <w:rPr>
                <w:rFonts w:ascii="Arial" w:eastAsia="Calibri" w:hAnsi="Arial" w:cs="Arial"/>
                <w:i/>
                <w:color w:val="FFFFFF" w:themeColor="background1"/>
                <w:sz w:val="22"/>
                <w:szCs w:val="22"/>
              </w:rPr>
            </w:pPr>
            <w:r w:rsidRPr="00C248BF">
              <w:rPr>
                <w:rFonts w:ascii="Arial" w:eastAsia="Calibri" w:hAnsi="Arial" w:cs="Arial"/>
                <w:b/>
                <w:bCs/>
                <w:i/>
                <w:color w:val="FFFFFF" w:themeColor="background1"/>
                <w:sz w:val="22"/>
                <w:szCs w:val="22"/>
              </w:rPr>
              <w:t>Change in %, 2021/2020</w:t>
            </w:r>
          </w:p>
        </w:tc>
      </w:tr>
      <w:tr w:rsidR="0044467D" w:rsidRPr="00C248BF" w14:paraId="4A9D7402" w14:textId="77777777" w:rsidTr="00D82644">
        <w:trPr>
          <w:trHeight w:val="520"/>
          <w:jc w:val="center"/>
        </w:trPr>
        <w:tc>
          <w:tcPr>
            <w:tcW w:w="4760" w:type="dxa"/>
            <w:tcBorders>
              <w:top w:val="single" w:sz="4" w:space="0" w:color="auto"/>
              <w:left w:val="single" w:sz="8" w:space="0" w:color="000000"/>
              <w:bottom w:val="single" w:sz="4" w:space="0" w:color="000000"/>
              <w:right w:val="single" w:sz="4" w:space="0" w:color="000000"/>
            </w:tcBorders>
            <w:shd w:val="clear" w:color="auto" w:fill="auto"/>
          </w:tcPr>
          <w:p w14:paraId="1825A2B8" w14:textId="77777777" w:rsidR="0044467D" w:rsidRPr="00C248BF" w:rsidRDefault="0044467D" w:rsidP="0044467D">
            <w:pPr>
              <w:spacing w:after="0" w:line="240" w:lineRule="auto"/>
              <w:rPr>
                <w:rFonts w:ascii="Arial" w:eastAsia="Calibri" w:hAnsi="Arial" w:cs="Arial"/>
                <w:color w:val="000000"/>
                <w:sz w:val="22"/>
                <w:szCs w:val="22"/>
              </w:rPr>
            </w:pPr>
            <w:r w:rsidRPr="00C248BF">
              <w:rPr>
                <w:rFonts w:ascii="Arial" w:eastAsia="Calibri" w:hAnsi="Arial" w:cs="Arial"/>
                <w:sz w:val="22"/>
                <w:szCs w:val="22"/>
              </w:rPr>
              <w:t>Adopted legal and sub-legal acts</w:t>
            </w:r>
          </w:p>
        </w:tc>
        <w:tc>
          <w:tcPr>
            <w:tcW w:w="810" w:type="dxa"/>
            <w:tcBorders>
              <w:top w:val="single" w:sz="4" w:space="0" w:color="auto"/>
              <w:left w:val="nil"/>
              <w:bottom w:val="single" w:sz="4" w:space="0" w:color="000000"/>
              <w:right w:val="single" w:sz="4" w:space="0" w:color="000000"/>
            </w:tcBorders>
            <w:shd w:val="clear" w:color="auto" w:fill="auto"/>
            <w:vAlign w:val="center"/>
          </w:tcPr>
          <w:p w14:paraId="76E034EC" w14:textId="77777777" w:rsidR="0044467D" w:rsidRPr="00C248BF" w:rsidRDefault="0044467D" w:rsidP="00D82644">
            <w:pPr>
              <w:spacing w:after="0" w:line="240" w:lineRule="auto"/>
              <w:jc w:val="right"/>
              <w:rPr>
                <w:rFonts w:ascii="Arial" w:eastAsia="Calibri" w:hAnsi="Arial" w:cs="Arial"/>
                <w:color w:val="000000"/>
                <w:sz w:val="22"/>
                <w:szCs w:val="22"/>
              </w:rPr>
            </w:pPr>
            <w:r w:rsidRPr="00C248BF">
              <w:rPr>
                <w:rFonts w:ascii="Arial" w:eastAsia="Calibri" w:hAnsi="Arial" w:cs="Arial"/>
                <w:color w:val="000000"/>
                <w:sz w:val="22"/>
                <w:szCs w:val="22"/>
              </w:rPr>
              <w:t>195</w:t>
            </w:r>
          </w:p>
        </w:tc>
        <w:tc>
          <w:tcPr>
            <w:tcW w:w="900" w:type="dxa"/>
            <w:tcBorders>
              <w:top w:val="single" w:sz="4" w:space="0" w:color="auto"/>
              <w:left w:val="nil"/>
              <w:bottom w:val="single" w:sz="4" w:space="0" w:color="000000"/>
              <w:right w:val="single" w:sz="4" w:space="0" w:color="000000"/>
            </w:tcBorders>
            <w:shd w:val="clear" w:color="auto" w:fill="auto"/>
            <w:vAlign w:val="center"/>
          </w:tcPr>
          <w:p w14:paraId="125B37E6" w14:textId="77777777" w:rsidR="0044467D" w:rsidRPr="00C248BF" w:rsidRDefault="0044467D" w:rsidP="00D82644">
            <w:pPr>
              <w:spacing w:after="0" w:line="240" w:lineRule="auto"/>
              <w:jc w:val="right"/>
              <w:rPr>
                <w:rFonts w:ascii="Arial" w:eastAsia="Calibri" w:hAnsi="Arial" w:cs="Arial"/>
                <w:color w:val="000000"/>
                <w:sz w:val="22"/>
                <w:szCs w:val="22"/>
              </w:rPr>
            </w:pPr>
            <w:r w:rsidRPr="00C248BF">
              <w:rPr>
                <w:rFonts w:ascii="Arial" w:eastAsia="Calibri" w:hAnsi="Arial" w:cs="Arial"/>
                <w:color w:val="000000"/>
                <w:sz w:val="22"/>
                <w:szCs w:val="22"/>
              </w:rPr>
              <w:t>234</w:t>
            </w:r>
          </w:p>
        </w:tc>
        <w:tc>
          <w:tcPr>
            <w:tcW w:w="810" w:type="dxa"/>
            <w:tcBorders>
              <w:top w:val="single" w:sz="4" w:space="0" w:color="auto"/>
              <w:left w:val="nil"/>
              <w:bottom w:val="single" w:sz="4" w:space="0" w:color="000000"/>
              <w:right w:val="single" w:sz="4" w:space="0" w:color="000000"/>
            </w:tcBorders>
            <w:shd w:val="clear" w:color="auto" w:fill="auto"/>
            <w:vAlign w:val="center"/>
          </w:tcPr>
          <w:p w14:paraId="507C3743" w14:textId="77777777" w:rsidR="0044467D" w:rsidRPr="00C248BF" w:rsidRDefault="0044467D" w:rsidP="00D82644">
            <w:pPr>
              <w:spacing w:after="0" w:line="240" w:lineRule="auto"/>
              <w:jc w:val="right"/>
              <w:rPr>
                <w:rFonts w:ascii="Arial" w:eastAsia="Calibri" w:hAnsi="Arial" w:cs="Arial"/>
                <w:color w:val="000000"/>
                <w:sz w:val="22"/>
                <w:szCs w:val="22"/>
              </w:rPr>
            </w:pPr>
            <w:r w:rsidRPr="00C248BF">
              <w:rPr>
                <w:rFonts w:ascii="Arial" w:eastAsia="Calibri" w:hAnsi="Arial" w:cs="Arial"/>
                <w:color w:val="000000"/>
                <w:sz w:val="22"/>
                <w:szCs w:val="22"/>
              </w:rPr>
              <w:t>269</w:t>
            </w:r>
          </w:p>
        </w:tc>
        <w:tc>
          <w:tcPr>
            <w:tcW w:w="1630" w:type="dxa"/>
            <w:tcBorders>
              <w:top w:val="single" w:sz="4" w:space="0" w:color="auto"/>
              <w:left w:val="nil"/>
              <w:bottom w:val="single" w:sz="4" w:space="0" w:color="000000"/>
              <w:right w:val="single" w:sz="8" w:space="0" w:color="000000"/>
            </w:tcBorders>
            <w:shd w:val="clear" w:color="auto" w:fill="auto"/>
            <w:vAlign w:val="center"/>
          </w:tcPr>
          <w:p w14:paraId="4860F4D5" w14:textId="77777777" w:rsidR="0044467D" w:rsidRPr="00C248BF" w:rsidRDefault="0044467D" w:rsidP="00D82644">
            <w:pPr>
              <w:spacing w:after="0" w:line="240" w:lineRule="auto"/>
              <w:jc w:val="right"/>
              <w:rPr>
                <w:rFonts w:ascii="Arial" w:eastAsia="Calibri" w:hAnsi="Arial" w:cs="Arial"/>
                <w:i/>
                <w:color w:val="000000"/>
                <w:sz w:val="22"/>
                <w:szCs w:val="22"/>
              </w:rPr>
            </w:pPr>
            <w:r w:rsidRPr="00C248BF">
              <w:rPr>
                <w:rFonts w:ascii="Arial" w:eastAsia="Calibri" w:hAnsi="Arial" w:cs="Arial"/>
                <w:i/>
                <w:color w:val="000000"/>
                <w:sz w:val="22"/>
                <w:szCs w:val="22"/>
              </w:rPr>
              <w:t>15.1</w:t>
            </w:r>
          </w:p>
        </w:tc>
      </w:tr>
      <w:tr w:rsidR="0044467D" w:rsidRPr="00C248BF" w14:paraId="6076C4D3" w14:textId="77777777" w:rsidTr="00D82644">
        <w:trPr>
          <w:trHeight w:val="467"/>
          <w:jc w:val="center"/>
        </w:trPr>
        <w:tc>
          <w:tcPr>
            <w:tcW w:w="4760" w:type="dxa"/>
            <w:tcBorders>
              <w:top w:val="nil"/>
              <w:left w:val="single" w:sz="8" w:space="0" w:color="000000"/>
              <w:bottom w:val="single" w:sz="4" w:space="0" w:color="000000"/>
              <w:right w:val="single" w:sz="4" w:space="0" w:color="000000"/>
            </w:tcBorders>
            <w:shd w:val="clear" w:color="auto" w:fill="F2F2F2" w:themeFill="background1" w:themeFillShade="F2"/>
          </w:tcPr>
          <w:p w14:paraId="15784865" w14:textId="77777777" w:rsidR="0044467D" w:rsidRPr="00C248BF" w:rsidRDefault="0044467D" w:rsidP="0044467D">
            <w:pPr>
              <w:spacing w:after="0" w:line="240" w:lineRule="auto"/>
              <w:rPr>
                <w:rFonts w:ascii="Arial" w:eastAsia="Calibri" w:hAnsi="Arial" w:cs="Arial"/>
                <w:color w:val="000000"/>
                <w:sz w:val="22"/>
                <w:szCs w:val="22"/>
              </w:rPr>
            </w:pPr>
            <w:r w:rsidRPr="00C248BF">
              <w:rPr>
                <w:rFonts w:ascii="Arial" w:eastAsia="Calibri" w:hAnsi="Arial" w:cs="Arial"/>
                <w:sz w:val="22"/>
                <w:szCs w:val="22"/>
              </w:rPr>
              <w:t>Protective materials purchased for COVID-19</w:t>
            </w:r>
          </w:p>
        </w:tc>
        <w:tc>
          <w:tcPr>
            <w:tcW w:w="810" w:type="dxa"/>
            <w:tcBorders>
              <w:top w:val="nil"/>
              <w:left w:val="nil"/>
              <w:bottom w:val="single" w:sz="4" w:space="0" w:color="000000"/>
              <w:right w:val="single" w:sz="4" w:space="0" w:color="000000"/>
            </w:tcBorders>
            <w:shd w:val="clear" w:color="auto" w:fill="F2F2F2" w:themeFill="background1" w:themeFillShade="F2"/>
            <w:vAlign w:val="center"/>
          </w:tcPr>
          <w:p w14:paraId="427E1219" w14:textId="77777777" w:rsidR="0044467D" w:rsidRPr="00C248BF" w:rsidRDefault="0044467D" w:rsidP="00D82644">
            <w:pPr>
              <w:spacing w:after="0" w:line="240" w:lineRule="auto"/>
              <w:jc w:val="right"/>
              <w:rPr>
                <w:rFonts w:ascii="Arial" w:eastAsia="Calibri" w:hAnsi="Arial" w:cs="Arial"/>
                <w:color w:val="000000"/>
                <w:sz w:val="22"/>
                <w:szCs w:val="22"/>
              </w:rPr>
            </w:pPr>
            <w:r w:rsidRPr="00C248BF">
              <w:rPr>
                <w:rFonts w:ascii="Arial" w:eastAsia="Calibri" w:hAnsi="Arial" w:cs="Arial"/>
                <w:color w:val="000000"/>
                <w:sz w:val="22"/>
                <w:szCs w:val="22"/>
              </w:rPr>
              <w:t>0</w:t>
            </w:r>
          </w:p>
        </w:tc>
        <w:tc>
          <w:tcPr>
            <w:tcW w:w="900" w:type="dxa"/>
            <w:tcBorders>
              <w:top w:val="nil"/>
              <w:left w:val="nil"/>
              <w:bottom w:val="single" w:sz="4" w:space="0" w:color="000000"/>
              <w:right w:val="single" w:sz="4" w:space="0" w:color="000000"/>
            </w:tcBorders>
            <w:shd w:val="clear" w:color="auto" w:fill="F2F2F2" w:themeFill="background1" w:themeFillShade="F2"/>
            <w:vAlign w:val="center"/>
          </w:tcPr>
          <w:p w14:paraId="798926E4" w14:textId="77777777" w:rsidR="0044467D" w:rsidRPr="00C248BF" w:rsidRDefault="0044467D" w:rsidP="00D82644">
            <w:pPr>
              <w:spacing w:after="0" w:line="240" w:lineRule="auto"/>
              <w:jc w:val="right"/>
              <w:rPr>
                <w:rFonts w:ascii="Arial" w:eastAsia="Calibri" w:hAnsi="Arial" w:cs="Arial"/>
                <w:color w:val="000000"/>
                <w:sz w:val="22"/>
                <w:szCs w:val="22"/>
              </w:rPr>
            </w:pPr>
            <w:r w:rsidRPr="00C248BF">
              <w:rPr>
                <w:rFonts w:ascii="Arial" w:eastAsia="Calibri" w:hAnsi="Arial" w:cs="Arial"/>
                <w:color w:val="000000"/>
                <w:sz w:val="22"/>
                <w:szCs w:val="22"/>
              </w:rPr>
              <w:t>667</w:t>
            </w:r>
          </w:p>
        </w:tc>
        <w:tc>
          <w:tcPr>
            <w:tcW w:w="810" w:type="dxa"/>
            <w:tcBorders>
              <w:top w:val="nil"/>
              <w:left w:val="nil"/>
              <w:bottom w:val="single" w:sz="4" w:space="0" w:color="000000"/>
              <w:right w:val="single" w:sz="4" w:space="0" w:color="000000"/>
            </w:tcBorders>
            <w:shd w:val="clear" w:color="auto" w:fill="F2F2F2" w:themeFill="background1" w:themeFillShade="F2"/>
            <w:vAlign w:val="center"/>
          </w:tcPr>
          <w:p w14:paraId="1DA5E28E" w14:textId="77777777" w:rsidR="0044467D" w:rsidRPr="00C248BF" w:rsidRDefault="0044467D" w:rsidP="00D82644">
            <w:pPr>
              <w:spacing w:after="0" w:line="240" w:lineRule="auto"/>
              <w:jc w:val="right"/>
              <w:rPr>
                <w:rFonts w:ascii="Arial" w:eastAsia="Calibri" w:hAnsi="Arial" w:cs="Arial"/>
                <w:color w:val="000000"/>
                <w:sz w:val="22"/>
                <w:szCs w:val="22"/>
              </w:rPr>
            </w:pPr>
            <w:r w:rsidRPr="00C248BF">
              <w:rPr>
                <w:rFonts w:ascii="Arial" w:eastAsia="Calibri" w:hAnsi="Arial" w:cs="Arial"/>
                <w:color w:val="000000"/>
                <w:sz w:val="22"/>
                <w:szCs w:val="22"/>
              </w:rPr>
              <w:t>0</w:t>
            </w:r>
          </w:p>
        </w:tc>
        <w:tc>
          <w:tcPr>
            <w:tcW w:w="1630" w:type="dxa"/>
            <w:tcBorders>
              <w:top w:val="nil"/>
              <w:left w:val="nil"/>
              <w:bottom w:val="single" w:sz="4" w:space="0" w:color="000000"/>
              <w:right w:val="single" w:sz="8" w:space="0" w:color="000000"/>
            </w:tcBorders>
            <w:shd w:val="clear" w:color="auto" w:fill="F2F2F2" w:themeFill="background1" w:themeFillShade="F2"/>
            <w:vAlign w:val="center"/>
          </w:tcPr>
          <w:p w14:paraId="7FF12072" w14:textId="77777777" w:rsidR="0044467D" w:rsidRPr="00C248BF" w:rsidRDefault="0044467D" w:rsidP="00D82644">
            <w:pPr>
              <w:spacing w:after="0" w:line="240" w:lineRule="auto"/>
              <w:jc w:val="right"/>
              <w:rPr>
                <w:rFonts w:ascii="Arial" w:eastAsia="Calibri" w:hAnsi="Arial" w:cs="Arial"/>
                <w:i/>
                <w:color w:val="000000"/>
                <w:sz w:val="22"/>
                <w:szCs w:val="22"/>
              </w:rPr>
            </w:pPr>
            <w:r w:rsidRPr="00C248BF">
              <w:rPr>
                <w:rFonts w:ascii="Arial" w:eastAsia="Calibri" w:hAnsi="Arial" w:cs="Arial"/>
                <w:i/>
                <w:color w:val="000000"/>
                <w:sz w:val="22"/>
                <w:szCs w:val="22"/>
              </w:rPr>
              <w:t> </w:t>
            </w:r>
            <w:r w:rsidR="005D47CD" w:rsidRPr="00C248BF">
              <w:rPr>
                <w:rFonts w:ascii="Arial" w:eastAsia="Calibri" w:hAnsi="Arial" w:cs="Arial"/>
                <w:i/>
                <w:color w:val="000000"/>
                <w:sz w:val="22"/>
                <w:szCs w:val="22"/>
              </w:rPr>
              <w:t>-100</w:t>
            </w:r>
          </w:p>
        </w:tc>
      </w:tr>
      <w:tr w:rsidR="0044467D" w:rsidRPr="00C248BF" w14:paraId="785209D7" w14:textId="77777777" w:rsidTr="00D82644">
        <w:trPr>
          <w:trHeight w:val="440"/>
          <w:jc w:val="center"/>
        </w:trPr>
        <w:tc>
          <w:tcPr>
            <w:tcW w:w="4760" w:type="dxa"/>
            <w:tcBorders>
              <w:top w:val="nil"/>
              <w:left w:val="single" w:sz="8" w:space="0" w:color="000000"/>
              <w:bottom w:val="single" w:sz="4" w:space="0" w:color="000000"/>
              <w:right w:val="single" w:sz="4" w:space="0" w:color="000000"/>
            </w:tcBorders>
            <w:shd w:val="clear" w:color="auto" w:fill="auto"/>
          </w:tcPr>
          <w:p w14:paraId="4769C5F8" w14:textId="77777777" w:rsidR="0044467D" w:rsidRPr="00C248BF" w:rsidRDefault="0044467D" w:rsidP="0044467D">
            <w:pPr>
              <w:spacing w:after="0" w:line="240" w:lineRule="auto"/>
              <w:rPr>
                <w:rFonts w:ascii="Arial" w:eastAsia="Calibri" w:hAnsi="Arial" w:cs="Arial"/>
                <w:color w:val="000000"/>
                <w:sz w:val="22"/>
                <w:szCs w:val="22"/>
              </w:rPr>
            </w:pPr>
            <w:r w:rsidRPr="00C248BF">
              <w:rPr>
                <w:rFonts w:ascii="Arial" w:eastAsia="Calibri" w:hAnsi="Arial" w:cs="Arial"/>
                <w:sz w:val="22"/>
                <w:szCs w:val="22"/>
              </w:rPr>
              <w:t>Purchase of medical equipment</w:t>
            </w:r>
          </w:p>
        </w:tc>
        <w:tc>
          <w:tcPr>
            <w:tcW w:w="810" w:type="dxa"/>
            <w:tcBorders>
              <w:top w:val="nil"/>
              <w:left w:val="nil"/>
              <w:bottom w:val="single" w:sz="4" w:space="0" w:color="000000"/>
              <w:right w:val="single" w:sz="4" w:space="0" w:color="000000"/>
            </w:tcBorders>
            <w:shd w:val="clear" w:color="auto" w:fill="auto"/>
            <w:vAlign w:val="center"/>
          </w:tcPr>
          <w:p w14:paraId="3FDC837A" w14:textId="77777777" w:rsidR="0044467D" w:rsidRPr="00C248BF" w:rsidRDefault="0044467D" w:rsidP="00D82644">
            <w:pPr>
              <w:spacing w:after="0" w:line="240" w:lineRule="auto"/>
              <w:jc w:val="right"/>
              <w:rPr>
                <w:rFonts w:ascii="Arial" w:eastAsia="Calibri" w:hAnsi="Arial" w:cs="Arial"/>
                <w:color w:val="000000"/>
                <w:sz w:val="22"/>
                <w:szCs w:val="22"/>
              </w:rPr>
            </w:pPr>
            <w:r w:rsidRPr="00C248BF">
              <w:rPr>
                <w:rFonts w:ascii="Arial" w:eastAsia="Calibri" w:hAnsi="Arial" w:cs="Arial"/>
                <w:color w:val="000000"/>
                <w:sz w:val="22"/>
                <w:szCs w:val="22"/>
              </w:rPr>
              <w:t>0</w:t>
            </w:r>
          </w:p>
        </w:tc>
        <w:tc>
          <w:tcPr>
            <w:tcW w:w="900" w:type="dxa"/>
            <w:tcBorders>
              <w:top w:val="nil"/>
              <w:left w:val="nil"/>
              <w:bottom w:val="single" w:sz="4" w:space="0" w:color="000000"/>
              <w:right w:val="single" w:sz="4" w:space="0" w:color="000000"/>
            </w:tcBorders>
            <w:shd w:val="clear" w:color="auto" w:fill="auto"/>
            <w:vAlign w:val="center"/>
          </w:tcPr>
          <w:p w14:paraId="09ACA4A2" w14:textId="77777777" w:rsidR="0044467D" w:rsidRPr="00C248BF" w:rsidRDefault="0044467D" w:rsidP="00D82644">
            <w:pPr>
              <w:spacing w:after="0" w:line="240" w:lineRule="auto"/>
              <w:jc w:val="right"/>
              <w:rPr>
                <w:rFonts w:ascii="Arial" w:eastAsia="Calibri" w:hAnsi="Arial" w:cs="Arial"/>
                <w:color w:val="000000"/>
                <w:sz w:val="22"/>
                <w:szCs w:val="22"/>
              </w:rPr>
            </w:pPr>
            <w:r w:rsidRPr="00C248BF">
              <w:rPr>
                <w:rFonts w:ascii="Arial" w:eastAsia="Calibri" w:hAnsi="Arial" w:cs="Arial"/>
                <w:color w:val="000000"/>
                <w:sz w:val="22"/>
                <w:szCs w:val="22"/>
              </w:rPr>
              <w:t>74</w:t>
            </w:r>
          </w:p>
        </w:tc>
        <w:tc>
          <w:tcPr>
            <w:tcW w:w="810" w:type="dxa"/>
            <w:tcBorders>
              <w:top w:val="nil"/>
              <w:left w:val="nil"/>
              <w:bottom w:val="single" w:sz="4" w:space="0" w:color="000000"/>
              <w:right w:val="single" w:sz="4" w:space="0" w:color="000000"/>
            </w:tcBorders>
            <w:shd w:val="clear" w:color="auto" w:fill="auto"/>
            <w:vAlign w:val="center"/>
          </w:tcPr>
          <w:p w14:paraId="3F348F01" w14:textId="77777777" w:rsidR="0044467D" w:rsidRPr="00C248BF" w:rsidRDefault="0044467D" w:rsidP="00D82644">
            <w:pPr>
              <w:spacing w:after="0" w:line="240" w:lineRule="auto"/>
              <w:jc w:val="right"/>
              <w:rPr>
                <w:rFonts w:ascii="Arial" w:eastAsia="Calibri" w:hAnsi="Arial" w:cs="Arial"/>
                <w:color w:val="000000"/>
                <w:sz w:val="22"/>
                <w:szCs w:val="22"/>
              </w:rPr>
            </w:pPr>
            <w:r w:rsidRPr="00C248BF">
              <w:rPr>
                <w:rFonts w:ascii="Arial" w:eastAsia="Calibri" w:hAnsi="Arial" w:cs="Arial"/>
                <w:color w:val="000000"/>
                <w:sz w:val="22"/>
                <w:szCs w:val="22"/>
              </w:rPr>
              <w:t>0</w:t>
            </w:r>
          </w:p>
        </w:tc>
        <w:tc>
          <w:tcPr>
            <w:tcW w:w="1630" w:type="dxa"/>
            <w:tcBorders>
              <w:top w:val="nil"/>
              <w:left w:val="nil"/>
              <w:bottom w:val="single" w:sz="4" w:space="0" w:color="000000"/>
              <w:right w:val="single" w:sz="8" w:space="0" w:color="000000"/>
            </w:tcBorders>
            <w:shd w:val="clear" w:color="auto" w:fill="auto"/>
            <w:vAlign w:val="center"/>
          </w:tcPr>
          <w:p w14:paraId="5E5EDD06" w14:textId="77777777" w:rsidR="0044467D" w:rsidRPr="00C248BF" w:rsidRDefault="0044467D" w:rsidP="00D82644">
            <w:pPr>
              <w:spacing w:after="0" w:line="240" w:lineRule="auto"/>
              <w:jc w:val="right"/>
              <w:rPr>
                <w:rFonts w:ascii="Arial" w:eastAsia="Calibri" w:hAnsi="Arial" w:cs="Arial"/>
                <w:i/>
                <w:color w:val="000000"/>
                <w:sz w:val="22"/>
                <w:szCs w:val="22"/>
              </w:rPr>
            </w:pPr>
            <w:r w:rsidRPr="00C248BF">
              <w:rPr>
                <w:rFonts w:ascii="Arial" w:eastAsia="Calibri" w:hAnsi="Arial" w:cs="Arial"/>
                <w:i/>
                <w:color w:val="000000"/>
                <w:sz w:val="22"/>
                <w:szCs w:val="22"/>
              </w:rPr>
              <w:t> </w:t>
            </w:r>
            <w:r w:rsidR="005D47CD" w:rsidRPr="00C248BF">
              <w:rPr>
                <w:rFonts w:ascii="Arial" w:eastAsia="Calibri" w:hAnsi="Arial" w:cs="Arial"/>
                <w:i/>
                <w:color w:val="000000"/>
                <w:sz w:val="22"/>
                <w:szCs w:val="22"/>
              </w:rPr>
              <w:t>-100</w:t>
            </w:r>
          </w:p>
        </w:tc>
      </w:tr>
      <w:tr w:rsidR="0044467D" w:rsidRPr="00C248BF" w14:paraId="00DACCE6" w14:textId="77777777" w:rsidTr="00D82644">
        <w:trPr>
          <w:trHeight w:val="395"/>
          <w:jc w:val="center"/>
        </w:trPr>
        <w:tc>
          <w:tcPr>
            <w:tcW w:w="4760" w:type="dxa"/>
            <w:tcBorders>
              <w:top w:val="nil"/>
              <w:left w:val="single" w:sz="8" w:space="0" w:color="000000"/>
              <w:bottom w:val="single" w:sz="4" w:space="0" w:color="000000"/>
              <w:right w:val="single" w:sz="4" w:space="0" w:color="000000"/>
            </w:tcBorders>
            <w:shd w:val="clear" w:color="auto" w:fill="F2F2F2" w:themeFill="background1" w:themeFillShade="F2"/>
          </w:tcPr>
          <w:p w14:paraId="7E507510" w14:textId="77777777" w:rsidR="0044467D" w:rsidRPr="00C248BF" w:rsidRDefault="0044467D" w:rsidP="0044467D">
            <w:pPr>
              <w:spacing w:after="0" w:line="240" w:lineRule="auto"/>
              <w:rPr>
                <w:rFonts w:ascii="Arial" w:eastAsia="Calibri" w:hAnsi="Arial" w:cs="Arial"/>
                <w:color w:val="000000"/>
                <w:sz w:val="22"/>
                <w:szCs w:val="22"/>
              </w:rPr>
            </w:pPr>
            <w:r w:rsidRPr="00C248BF">
              <w:rPr>
                <w:rFonts w:ascii="Arial" w:eastAsia="Calibri" w:hAnsi="Arial" w:cs="Arial"/>
                <w:sz w:val="22"/>
                <w:szCs w:val="22"/>
              </w:rPr>
              <w:t>Furniture equipment, technological and computers</w:t>
            </w:r>
          </w:p>
        </w:tc>
        <w:tc>
          <w:tcPr>
            <w:tcW w:w="810" w:type="dxa"/>
            <w:tcBorders>
              <w:top w:val="nil"/>
              <w:left w:val="nil"/>
              <w:bottom w:val="single" w:sz="4" w:space="0" w:color="000000"/>
              <w:right w:val="single" w:sz="4" w:space="0" w:color="000000"/>
            </w:tcBorders>
            <w:shd w:val="clear" w:color="auto" w:fill="F2F2F2" w:themeFill="background1" w:themeFillShade="F2"/>
            <w:vAlign w:val="center"/>
          </w:tcPr>
          <w:p w14:paraId="6FA7DFAB" w14:textId="77777777" w:rsidR="0044467D" w:rsidRPr="00C248BF" w:rsidRDefault="0044467D" w:rsidP="00D82644">
            <w:pPr>
              <w:spacing w:after="0" w:line="240" w:lineRule="auto"/>
              <w:jc w:val="right"/>
              <w:rPr>
                <w:rFonts w:ascii="Arial" w:eastAsia="Calibri" w:hAnsi="Arial" w:cs="Arial"/>
                <w:color w:val="000000"/>
                <w:sz w:val="22"/>
                <w:szCs w:val="22"/>
              </w:rPr>
            </w:pPr>
            <w:r w:rsidRPr="00C248BF">
              <w:rPr>
                <w:rFonts w:ascii="Arial" w:eastAsia="Calibri" w:hAnsi="Arial" w:cs="Arial"/>
                <w:color w:val="000000"/>
                <w:sz w:val="22"/>
                <w:szCs w:val="22"/>
              </w:rPr>
              <w:t>0</w:t>
            </w:r>
          </w:p>
        </w:tc>
        <w:tc>
          <w:tcPr>
            <w:tcW w:w="900" w:type="dxa"/>
            <w:tcBorders>
              <w:top w:val="nil"/>
              <w:left w:val="nil"/>
              <w:bottom w:val="single" w:sz="4" w:space="0" w:color="000000"/>
              <w:right w:val="single" w:sz="4" w:space="0" w:color="000000"/>
            </w:tcBorders>
            <w:shd w:val="clear" w:color="auto" w:fill="F2F2F2" w:themeFill="background1" w:themeFillShade="F2"/>
            <w:vAlign w:val="center"/>
          </w:tcPr>
          <w:p w14:paraId="163CA2E0" w14:textId="77777777" w:rsidR="0044467D" w:rsidRPr="00C248BF" w:rsidRDefault="0044467D" w:rsidP="00D82644">
            <w:pPr>
              <w:spacing w:after="0" w:line="240" w:lineRule="auto"/>
              <w:jc w:val="right"/>
              <w:rPr>
                <w:rFonts w:ascii="Arial" w:eastAsia="Calibri" w:hAnsi="Arial" w:cs="Arial"/>
                <w:color w:val="000000"/>
                <w:sz w:val="22"/>
                <w:szCs w:val="22"/>
              </w:rPr>
            </w:pPr>
            <w:r w:rsidRPr="00C248BF">
              <w:rPr>
                <w:rFonts w:ascii="Arial" w:eastAsia="Calibri" w:hAnsi="Arial" w:cs="Arial"/>
                <w:color w:val="000000"/>
                <w:sz w:val="22"/>
                <w:szCs w:val="22"/>
              </w:rPr>
              <w:t>88</w:t>
            </w:r>
          </w:p>
        </w:tc>
        <w:tc>
          <w:tcPr>
            <w:tcW w:w="810" w:type="dxa"/>
            <w:tcBorders>
              <w:top w:val="nil"/>
              <w:left w:val="nil"/>
              <w:bottom w:val="single" w:sz="4" w:space="0" w:color="000000"/>
              <w:right w:val="single" w:sz="4" w:space="0" w:color="000000"/>
            </w:tcBorders>
            <w:shd w:val="clear" w:color="auto" w:fill="F2F2F2" w:themeFill="background1" w:themeFillShade="F2"/>
            <w:vAlign w:val="center"/>
          </w:tcPr>
          <w:p w14:paraId="2F4139AD" w14:textId="77777777" w:rsidR="0044467D" w:rsidRPr="00C248BF" w:rsidRDefault="0044467D" w:rsidP="00D82644">
            <w:pPr>
              <w:spacing w:after="0" w:line="240" w:lineRule="auto"/>
              <w:jc w:val="right"/>
              <w:rPr>
                <w:rFonts w:ascii="Arial" w:eastAsia="Calibri" w:hAnsi="Arial" w:cs="Arial"/>
                <w:color w:val="000000"/>
                <w:sz w:val="22"/>
                <w:szCs w:val="22"/>
              </w:rPr>
            </w:pPr>
            <w:r w:rsidRPr="00C248BF">
              <w:rPr>
                <w:rFonts w:ascii="Arial" w:eastAsia="Calibri" w:hAnsi="Arial" w:cs="Arial"/>
                <w:color w:val="000000"/>
                <w:sz w:val="22"/>
                <w:szCs w:val="22"/>
              </w:rPr>
              <w:t> </w:t>
            </w:r>
          </w:p>
        </w:tc>
        <w:tc>
          <w:tcPr>
            <w:tcW w:w="1630" w:type="dxa"/>
            <w:tcBorders>
              <w:top w:val="nil"/>
              <w:left w:val="nil"/>
              <w:bottom w:val="single" w:sz="4" w:space="0" w:color="000000"/>
              <w:right w:val="single" w:sz="8" w:space="0" w:color="000000"/>
            </w:tcBorders>
            <w:shd w:val="clear" w:color="auto" w:fill="F2F2F2" w:themeFill="background1" w:themeFillShade="F2"/>
            <w:vAlign w:val="center"/>
          </w:tcPr>
          <w:p w14:paraId="744E7491" w14:textId="77777777" w:rsidR="0044467D" w:rsidRPr="00C248BF" w:rsidRDefault="0044467D" w:rsidP="00D82644">
            <w:pPr>
              <w:spacing w:after="0" w:line="240" w:lineRule="auto"/>
              <w:jc w:val="right"/>
              <w:rPr>
                <w:rFonts w:ascii="Arial" w:eastAsia="Calibri" w:hAnsi="Arial" w:cs="Arial"/>
                <w:i/>
                <w:color w:val="000000"/>
                <w:sz w:val="22"/>
                <w:szCs w:val="22"/>
              </w:rPr>
            </w:pPr>
            <w:r w:rsidRPr="00C248BF">
              <w:rPr>
                <w:rFonts w:ascii="Arial" w:eastAsia="Calibri" w:hAnsi="Arial" w:cs="Arial"/>
                <w:i/>
                <w:color w:val="000000"/>
                <w:sz w:val="22"/>
                <w:szCs w:val="22"/>
              </w:rPr>
              <w:t> </w:t>
            </w:r>
            <w:r w:rsidR="005D47CD" w:rsidRPr="00C248BF">
              <w:rPr>
                <w:rFonts w:ascii="Arial" w:eastAsia="Calibri" w:hAnsi="Arial" w:cs="Arial"/>
                <w:i/>
                <w:color w:val="000000"/>
                <w:sz w:val="22"/>
                <w:szCs w:val="22"/>
              </w:rPr>
              <w:t>-100</w:t>
            </w:r>
          </w:p>
        </w:tc>
      </w:tr>
      <w:tr w:rsidR="0044467D" w:rsidRPr="00C248BF" w14:paraId="0ABF88F4" w14:textId="77777777" w:rsidTr="00D82644">
        <w:trPr>
          <w:trHeight w:val="440"/>
          <w:jc w:val="center"/>
        </w:trPr>
        <w:tc>
          <w:tcPr>
            <w:tcW w:w="4760" w:type="dxa"/>
            <w:tcBorders>
              <w:top w:val="nil"/>
              <w:left w:val="single" w:sz="8" w:space="0" w:color="000000"/>
              <w:bottom w:val="single" w:sz="8" w:space="0" w:color="000000"/>
              <w:right w:val="single" w:sz="4" w:space="0" w:color="000000"/>
            </w:tcBorders>
            <w:shd w:val="clear" w:color="auto" w:fill="auto"/>
          </w:tcPr>
          <w:p w14:paraId="64F34E85" w14:textId="77777777" w:rsidR="0044467D" w:rsidRPr="00C248BF" w:rsidRDefault="0044467D" w:rsidP="0044467D">
            <w:pPr>
              <w:spacing w:after="0" w:line="240" w:lineRule="auto"/>
              <w:rPr>
                <w:rFonts w:ascii="Arial" w:eastAsia="Calibri" w:hAnsi="Arial" w:cs="Arial"/>
                <w:color w:val="000000"/>
                <w:sz w:val="22"/>
                <w:szCs w:val="22"/>
              </w:rPr>
            </w:pPr>
            <w:r w:rsidRPr="00C248BF">
              <w:rPr>
                <w:rFonts w:ascii="Arial" w:eastAsia="Calibri" w:hAnsi="Arial" w:cs="Arial"/>
                <w:sz w:val="22"/>
                <w:szCs w:val="22"/>
              </w:rPr>
              <w:t>Projects supported by local costs and VAT</w:t>
            </w:r>
          </w:p>
        </w:tc>
        <w:tc>
          <w:tcPr>
            <w:tcW w:w="810" w:type="dxa"/>
            <w:tcBorders>
              <w:top w:val="nil"/>
              <w:left w:val="nil"/>
              <w:bottom w:val="single" w:sz="8" w:space="0" w:color="000000"/>
              <w:right w:val="single" w:sz="4" w:space="0" w:color="000000"/>
            </w:tcBorders>
            <w:shd w:val="clear" w:color="auto" w:fill="auto"/>
            <w:vAlign w:val="center"/>
          </w:tcPr>
          <w:p w14:paraId="651842A5" w14:textId="77777777" w:rsidR="0044467D" w:rsidRPr="00C248BF" w:rsidRDefault="0044467D" w:rsidP="00D82644">
            <w:pPr>
              <w:spacing w:after="0" w:line="240" w:lineRule="auto"/>
              <w:jc w:val="right"/>
              <w:rPr>
                <w:rFonts w:ascii="Arial" w:eastAsia="Calibri" w:hAnsi="Arial" w:cs="Arial"/>
                <w:color w:val="000000"/>
                <w:sz w:val="22"/>
                <w:szCs w:val="22"/>
              </w:rPr>
            </w:pPr>
            <w:r w:rsidRPr="00C248BF">
              <w:rPr>
                <w:rFonts w:ascii="Arial" w:eastAsia="Calibri" w:hAnsi="Arial" w:cs="Arial"/>
                <w:color w:val="000000"/>
                <w:sz w:val="22"/>
                <w:szCs w:val="22"/>
              </w:rPr>
              <w:t>2</w:t>
            </w:r>
          </w:p>
        </w:tc>
        <w:tc>
          <w:tcPr>
            <w:tcW w:w="900" w:type="dxa"/>
            <w:tcBorders>
              <w:top w:val="nil"/>
              <w:left w:val="nil"/>
              <w:bottom w:val="single" w:sz="8" w:space="0" w:color="000000"/>
              <w:right w:val="single" w:sz="4" w:space="0" w:color="000000"/>
            </w:tcBorders>
            <w:shd w:val="clear" w:color="auto" w:fill="auto"/>
            <w:vAlign w:val="center"/>
          </w:tcPr>
          <w:p w14:paraId="6EC1A2AF" w14:textId="77777777" w:rsidR="0044467D" w:rsidRPr="00C248BF" w:rsidRDefault="0044467D" w:rsidP="00D82644">
            <w:pPr>
              <w:spacing w:after="0" w:line="240" w:lineRule="auto"/>
              <w:jc w:val="right"/>
              <w:rPr>
                <w:rFonts w:ascii="Arial" w:eastAsia="Calibri" w:hAnsi="Arial" w:cs="Arial"/>
                <w:color w:val="000000"/>
                <w:sz w:val="22"/>
                <w:szCs w:val="22"/>
              </w:rPr>
            </w:pPr>
            <w:r w:rsidRPr="00C248BF">
              <w:rPr>
                <w:rFonts w:ascii="Arial" w:eastAsia="Calibri" w:hAnsi="Arial" w:cs="Arial"/>
                <w:color w:val="000000"/>
                <w:sz w:val="22"/>
                <w:szCs w:val="22"/>
              </w:rPr>
              <w:t>44</w:t>
            </w:r>
          </w:p>
        </w:tc>
        <w:tc>
          <w:tcPr>
            <w:tcW w:w="810" w:type="dxa"/>
            <w:tcBorders>
              <w:top w:val="nil"/>
              <w:left w:val="nil"/>
              <w:bottom w:val="single" w:sz="8" w:space="0" w:color="000000"/>
              <w:right w:val="single" w:sz="4" w:space="0" w:color="000000"/>
            </w:tcBorders>
            <w:shd w:val="clear" w:color="auto" w:fill="auto"/>
            <w:vAlign w:val="center"/>
          </w:tcPr>
          <w:p w14:paraId="158AFF40" w14:textId="77777777" w:rsidR="0044467D" w:rsidRPr="00C248BF" w:rsidRDefault="0044467D" w:rsidP="00D82644">
            <w:pPr>
              <w:spacing w:after="0" w:line="240" w:lineRule="auto"/>
              <w:jc w:val="right"/>
              <w:rPr>
                <w:rFonts w:ascii="Arial" w:eastAsia="Calibri" w:hAnsi="Arial" w:cs="Arial"/>
                <w:color w:val="000000"/>
                <w:sz w:val="22"/>
                <w:szCs w:val="22"/>
              </w:rPr>
            </w:pPr>
            <w:r w:rsidRPr="00C248BF">
              <w:rPr>
                <w:rFonts w:ascii="Arial" w:eastAsia="Calibri" w:hAnsi="Arial" w:cs="Arial"/>
                <w:color w:val="000000"/>
                <w:sz w:val="22"/>
                <w:szCs w:val="22"/>
              </w:rPr>
              <w:t>1</w:t>
            </w:r>
          </w:p>
        </w:tc>
        <w:tc>
          <w:tcPr>
            <w:tcW w:w="1630" w:type="dxa"/>
            <w:tcBorders>
              <w:top w:val="nil"/>
              <w:left w:val="nil"/>
              <w:bottom w:val="single" w:sz="4" w:space="0" w:color="000000"/>
              <w:right w:val="single" w:sz="8" w:space="0" w:color="000000"/>
            </w:tcBorders>
            <w:shd w:val="clear" w:color="auto" w:fill="auto"/>
            <w:vAlign w:val="center"/>
          </w:tcPr>
          <w:p w14:paraId="106EEE7A" w14:textId="77777777" w:rsidR="0044467D" w:rsidRPr="00C248BF" w:rsidRDefault="0044467D" w:rsidP="00D82644">
            <w:pPr>
              <w:spacing w:after="0" w:line="240" w:lineRule="auto"/>
              <w:jc w:val="right"/>
              <w:rPr>
                <w:rFonts w:ascii="Arial" w:eastAsia="Calibri" w:hAnsi="Arial" w:cs="Arial"/>
                <w:i/>
                <w:color w:val="000000"/>
                <w:sz w:val="22"/>
                <w:szCs w:val="22"/>
              </w:rPr>
            </w:pPr>
            <w:r w:rsidRPr="00C248BF">
              <w:rPr>
                <w:rFonts w:ascii="Arial" w:eastAsia="Calibri" w:hAnsi="Arial" w:cs="Arial"/>
                <w:i/>
                <w:color w:val="000000"/>
                <w:sz w:val="22"/>
                <w:szCs w:val="22"/>
              </w:rPr>
              <w:t> </w:t>
            </w:r>
            <w:r w:rsidR="005D47CD" w:rsidRPr="00C248BF">
              <w:rPr>
                <w:rFonts w:ascii="Arial" w:eastAsia="Calibri" w:hAnsi="Arial" w:cs="Arial"/>
                <w:i/>
                <w:color w:val="000000"/>
                <w:sz w:val="22"/>
                <w:szCs w:val="22"/>
              </w:rPr>
              <w:t>-100</w:t>
            </w:r>
          </w:p>
        </w:tc>
      </w:tr>
      <w:tr w:rsidR="00A259F6" w:rsidRPr="00A259F6" w14:paraId="0AA1350C" w14:textId="77777777" w:rsidTr="00D82644">
        <w:trPr>
          <w:trHeight w:val="565"/>
          <w:jc w:val="center"/>
        </w:trPr>
        <w:tc>
          <w:tcPr>
            <w:tcW w:w="4760" w:type="dxa"/>
            <w:tcBorders>
              <w:top w:val="nil"/>
              <w:left w:val="single" w:sz="8" w:space="0" w:color="000000"/>
              <w:bottom w:val="single" w:sz="4" w:space="0" w:color="000000"/>
              <w:right w:val="single" w:sz="4" w:space="0" w:color="000000"/>
            </w:tcBorders>
            <w:shd w:val="clear" w:color="auto" w:fill="1F4E79" w:themeFill="accent1" w:themeFillShade="80"/>
            <w:vAlign w:val="bottom"/>
          </w:tcPr>
          <w:p w14:paraId="70F5A8D1" w14:textId="77777777" w:rsidR="0044467D" w:rsidRPr="00A259F6" w:rsidRDefault="0044467D" w:rsidP="0044467D">
            <w:pPr>
              <w:spacing w:after="0" w:line="240" w:lineRule="auto"/>
              <w:rPr>
                <w:rFonts w:ascii="Arial" w:eastAsia="Calibri" w:hAnsi="Arial" w:cs="Arial"/>
                <w:b/>
                <w:color w:val="FFFFFF" w:themeColor="background1"/>
                <w:sz w:val="22"/>
                <w:szCs w:val="22"/>
              </w:rPr>
            </w:pPr>
            <w:r w:rsidRPr="00A259F6">
              <w:rPr>
                <w:rFonts w:ascii="Arial" w:eastAsia="Calibri" w:hAnsi="Arial" w:cs="Arial"/>
                <w:b/>
                <w:color w:val="FFFFFF" w:themeColor="background1"/>
                <w:sz w:val="22"/>
                <w:szCs w:val="22"/>
              </w:rPr>
              <w:t>TOTAL</w:t>
            </w:r>
          </w:p>
        </w:tc>
        <w:tc>
          <w:tcPr>
            <w:tcW w:w="810" w:type="dxa"/>
            <w:tcBorders>
              <w:top w:val="nil"/>
              <w:left w:val="nil"/>
              <w:bottom w:val="single" w:sz="4" w:space="0" w:color="000000"/>
              <w:right w:val="single" w:sz="4" w:space="0" w:color="000000"/>
            </w:tcBorders>
            <w:shd w:val="clear" w:color="auto" w:fill="1F4E79" w:themeFill="accent1" w:themeFillShade="80"/>
            <w:vAlign w:val="center"/>
          </w:tcPr>
          <w:p w14:paraId="1B5A5243" w14:textId="77777777" w:rsidR="0044467D" w:rsidRPr="00A259F6" w:rsidRDefault="0044467D" w:rsidP="00D82644">
            <w:pPr>
              <w:spacing w:after="0" w:line="240" w:lineRule="auto"/>
              <w:jc w:val="right"/>
              <w:rPr>
                <w:rFonts w:ascii="Arial" w:eastAsia="Calibri" w:hAnsi="Arial" w:cs="Arial"/>
                <w:b/>
                <w:color w:val="FFFFFF" w:themeColor="background1"/>
                <w:sz w:val="22"/>
                <w:szCs w:val="22"/>
              </w:rPr>
            </w:pPr>
            <w:r w:rsidRPr="00A259F6">
              <w:rPr>
                <w:rFonts w:ascii="Arial" w:eastAsia="Calibri" w:hAnsi="Arial" w:cs="Arial"/>
                <w:b/>
                <w:color w:val="FFFFFF" w:themeColor="background1"/>
                <w:sz w:val="22"/>
                <w:szCs w:val="22"/>
              </w:rPr>
              <w:t>197</w:t>
            </w:r>
          </w:p>
        </w:tc>
        <w:tc>
          <w:tcPr>
            <w:tcW w:w="900" w:type="dxa"/>
            <w:tcBorders>
              <w:top w:val="nil"/>
              <w:left w:val="nil"/>
              <w:bottom w:val="single" w:sz="4" w:space="0" w:color="000000"/>
              <w:right w:val="single" w:sz="4" w:space="0" w:color="000000"/>
            </w:tcBorders>
            <w:shd w:val="clear" w:color="auto" w:fill="1F4E79" w:themeFill="accent1" w:themeFillShade="80"/>
            <w:vAlign w:val="center"/>
          </w:tcPr>
          <w:p w14:paraId="7312A363" w14:textId="77777777" w:rsidR="0044467D" w:rsidRPr="00A259F6" w:rsidRDefault="0044467D" w:rsidP="00D82644">
            <w:pPr>
              <w:spacing w:after="0" w:line="240" w:lineRule="auto"/>
              <w:jc w:val="right"/>
              <w:rPr>
                <w:rFonts w:ascii="Arial" w:eastAsia="Calibri" w:hAnsi="Arial" w:cs="Arial"/>
                <w:b/>
                <w:color w:val="FFFFFF" w:themeColor="background1"/>
                <w:sz w:val="22"/>
                <w:szCs w:val="22"/>
              </w:rPr>
            </w:pPr>
            <w:r w:rsidRPr="00A259F6">
              <w:rPr>
                <w:rFonts w:ascii="Arial" w:eastAsia="Calibri" w:hAnsi="Arial" w:cs="Arial"/>
                <w:b/>
                <w:color w:val="FFFFFF" w:themeColor="background1"/>
                <w:sz w:val="22"/>
                <w:szCs w:val="22"/>
              </w:rPr>
              <w:t>1,107</w:t>
            </w:r>
          </w:p>
        </w:tc>
        <w:tc>
          <w:tcPr>
            <w:tcW w:w="810" w:type="dxa"/>
            <w:tcBorders>
              <w:top w:val="nil"/>
              <w:left w:val="nil"/>
              <w:bottom w:val="single" w:sz="4" w:space="0" w:color="000000"/>
              <w:right w:val="single" w:sz="4" w:space="0" w:color="000000"/>
            </w:tcBorders>
            <w:shd w:val="clear" w:color="auto" w:fill="1F4E79" w:themeFill="accent1" w:themeFillShade="80"/>
            <w:vAlign w:val="center"/>
          </w:tcPr>
          <w:p w14:paraId="2D12FF02" w14:textId="77777777" w:rsidR="0044467D" w:rsidRPr="00A259F6" w:rsidRDefault="0044467D" w:rsidP="00D82644">
            <w:pPr>
              <w:spacing w:after="0" w:line="240" w:lineRule="auto"/>
              <w:jc w:val="right"/>
              <w:rPr>
                <w:rFonts w:ascii="Arial" w:eastAsia="Calibri" w:hAnsi="Arial" w:cs="Arial"/>
                <w:b/>
                <w:color w:val="FFFFFF" w:themeColor="background1"/>
                <w:sz w:val="22"/>
                <w:szCs w:val="22"/>
              </w:rPr>
            </w:pPr>
            <w:r w:rsidRPr="00A259F6">
              <w:rPr>
                <w:rFonts w:ascii="Arial" w:eastAsia="Calibri" w:hAnsi="Arial" w:cs="Arial"/>
                <w:b/>
                <w:color w:val="FFFFFF" w:themeColor="background1"/>
                <w:sz w:val="22"/>
                <w:szCs w:val="22"/>
              </w:rPr>
              <w:t>270</w:t>
            </w:r>
          </w:p>
        </w:tc>
        <w:tc>
          <w:tcPr>
            <w:tcW w:w="1630" w:type="dxa"/>
            <w:tcBorders>
              <w:top w:val="single" w:sz="8" w:space="0" w:color="000000"/>
              <w:left w:val="nil"/>
              <w:bottom w:val="single" w:sz="4" w:space="0" w:color="000000"/>
              <w:right w:val="single" w:sz="8" w:space="0" w:color="000000"/>
            </w:tcBorders>
            <w:shd w:val="clear" w:color="auto" w:fill="1F4E79" w:themeFill="accent1" w:themeFillShade="80"/>
            <w:vAlign w:val="center"/>
          </w:tcPr>
          <w:p w14:paraId="4CCDB4E3" w14:textId="77777777" w:rsidR="0044467D" w:rsidRPr="00A259F6" w:rsidRDefault="0044467D" w:rsidP="00D82644">
            <w:pPr>
              <w:spacing w:after="0" w:line="240" w:lineRule="auto"/>
              <w:jc w:val="right"/>
              <w:rPr>
                <w:rFonts w:ascii="Arial" w:eastAsia="Calibri" w:hAnsi="Arial" w:cs="Arial"/>
                <w:b/>
                <w:bCs/>
                <w:i/>
                <w:color w:val="FFFFFF" w:themeColor="background1"/>
                <w:sz w:val="22"/>
                <w:szCs w:val="22"/>
              </w:rPr>
            </w:pPr>
            <w:r w:rsidRPr="00A259F6">
              <w:rPr>
                <w:rFonts w:ascii="Arial" w:eastAsia="Calibri" w:hAnsi="Arial" w:cs="Arial"/>
                <w:b/>
                <w:bCs/>
                <w:i/>
                <w:color w:val="FFFFFF" w:themeColor="background1"/>
                <w:sz w:val="22"/>
                <w:szCs w:val="22"/>
              </w:rPr>
              <w:t>-75.6</w:t>
            </w:r>
          </w:p>
        </w:tc>
      </w:tr>
      <w:tr w:rsidR="00C248BF" w:rsidRPr="00C248BF" w14:paraId="0DA7033D" w14:textId="77777777" w:rsidTr="00C248BF">
        <w:trPr>
          <w:trHeight w:val="593"/>
          <w:jc w:val="center"/>
        </w:trPr>
        <w:tc>
          <w:tcPr>
            <w:tcW w:w="8910" w:type="dxa"/>
            <w:gridSpan w:val="5"/>
            <w:tcBorders>
              <w:top w:val="single" w:sz="4" w:space="0" w:color="000000"/>
              <w:left w:val="single" w:sz="8" w:space="0" w:color="000000"/>
              <w:bottom w:val="single" w:sz="8" w:space="0" w:color="000000"/>
              <w:right w:val="single" w:sz="8" w:space="0" w:color="000000"/>
            </w:tcBorders>
            <w:shd w:val="clear" w:color="auto" w:fill="auto"/>
            <w:vAlign w:val="bottom"/>
          </w:tcPr>
          <w:p w14:paraId="7BE7FB77" w14:textId="249C03AB" w:rsidR="00C248BF" w:rsidRPr="00C248BF" w:rsidRDefault="00C248BF" w:rsidP="00C248BF">
            <w:pPr>
              <w:spacing w:after="0" w:line="240" w:lineRule="auto"/>
              <w:rPr>
                <w:rFonts w:ascii="Arial" w:eastAsia="Calibri" w:hAnsi="Arial" w:cs="Arial"/>
                <w:i/>
                <w:color w:val="000000"/>
                <w:sz w:val="22"/>
                <w:szCs w:val="22"/>
              </w:rPr>
            </w:pPr>
            <w:r w:rsidRPr="00C248BF">
              <w:rPr>
                <w:rFonts w:ascii="Arial" w:eastAsia="Calibri" w:hAnsi="Arial" w:cs="Arial"/>
                <w:i/>
                <w:color w:val="1F4E79" w:themeColor="accent1" w:themeShade="80"/>
                <w:sz w:val="22"/>
                <w:szCs w:val="22"/>
              </w:rPr>
              <w:t>Source: Monitoring reports, Ministry of Health, 8 months, 2019-2021</w:t>
            </w:r>
          </w:p>
        </w:tc>
      </w:tr>
    </w:tbl>
    <w:p w14:paraId="5B33EA24" w14:textId="77777777" w:rsidR="0044467D" w:rsidRPr="00617969" w:rsidRDefault="0044467D" w:rsidP="0044467D">
      <w:pPr>
        <w:spacing w:before="240"/>
        <w:rPr>
          <w:rFonts w:ascii="Arial" w:eastAsia="Calibri" w:hAnsi="Arial" w:cs="Arial"/>
          <w:sz w:val="24"/>
          <w:szCs w:val="24"/>
        </w:rPr>
      </w:pPr>
    </w:p>
    <w:p w14:paraId="71AA3CA5" w14:textId="2E703E08" w:rsidR="0044467D" w:rsidRPr="00617969" w:rsidRDefault="0044467D" w:rsidP="0044467D">
      <w:pPr>
        <w:spacing w:before="240"/>
        <w:rPr>
          <w:rFonts w:ascii="Arial" w:eastAsia="Calibri" w:hAnsi="Arial" w:cs="Arial"/>
          <w:sz w:val="24"/>
          <w:szCs w:val="24"/>
        </w:rPr>
      </w:pPr>
    </w:p>
    <w:p w14:paraId="230879DF" w14:textId="275EC851" w:rsidR="00C60253" w:rsidRPr="00617969" w:rsidRDefault="00C60253" w:rsidP="0044467D">
      <w:pPr>
        <w:spacing w:before="240"/>
        <w:rPr>
          <w:rFonts w:ascii="Arial" w:eastAsia="Calibri" w:hAnsi="Arial" w:cs="Arial"/>
          <w:sz w:val="24"/>
          <w:szCs w:val="24"/>
        </w:rPr>
      </w:pPr>
    </w:p>
    <w:p w14:paraId="7A37A1BD" w14:textId="303E6C0B" w:rsidR="00C60253" w:rsidRPr="00617969" w:rsidRDefault="00C60253" w:rsidP="0044467D">
      <w:pPr>
        <w:spacing w:before="240"/>
        <w:rPr>
          <w:rFonts w:ascii="Arial" w:eastAsia="Calibri" w:hAnsi="Arial" w:cs="Arial"/>
          <w:sz w:val="24"/>
          <w:szCs w:val="24"/>
        </w:rPr>
      </w:pPr>
    </w:p>
    <w:p w14:paraId="65C3A55B" w14:textId="77777777" w:rsidR="00C60253" w:rsidRPr="00617969" w:rsidRDefault="00C60253" w:rsidP="0044467D">
      <w:pPr>
        <w:spacing w:before="240"/>
        <w:rPr>
          <w:rFonts w:ascii="Arial" w:eastAsia="Calibri" w:hAnsi="Arial" w:cs="Arial"/>
          <w:sz w:val="24"/>
          <w:szCs w:val="24"/>
        </w:rPr>
      </w:pPr>
    </w:p>
    <w:p w14:paraId="3F1670B1" w14:textId="77777777" w:rsidR="0044467D" w:rsidRPr="00617969" w:rsidRDefault="0044467D" w:rsidP="003032D0">
      <w:pPr>
        <w:pStyle w:val="Heading2"/>
        <w:rPr>
          <w:rFonts w:ascii="Arial" w:eastAsia="Calibri" w:hAnsi="Arial" w:cs="Arial"/>
        </w:rPr>
      </w:pPr>
      <w:bookmarkStart w:id="31" w:name="_Toc97195110"/>
      <w:r w:rsidRPr="00617969">
        <w:rPr>
          <w:rFonts w:ascii="Arial" w:eastAsia="Calibri" w:hAnsi="Arial" w:cs="Arial"/>
        </w:rPr>
        <w:lastRenderedPageBreak/>
        <w:t>II. Primary Health Care Services</w:t>
      </w:r>
      <w:bookmarkEnd w:id="31"/>
    </w:p>
    <w:p w14:paraId="5AEE1C80" w14:textId="18D1611C" w:rsidR="0044467D" w:rsidRPr="00617969" w:rsidRDefault="0044467D" w:rsidP="0044467D">
      <w:pPr>
        <w:rPr>
          <w:rFonts w:ascii="Arial" w:eastAsia="Calibri" w:hAnsi="Arial" w:cs="Arial"/>
          <w:sz w:val="24"/>
          <w:szCs w:val="24"/>
        </w:rPr>
      </w:pPr>
      <w:r w:rsidRPr="00617969">
        <w:rPr>
          <w:rFonts w:ascii="Arial" w:eastAsia="Calibri" w:hAnsi="Arial" w:cs="Arial"/>
          <w:sz w:val="24"/>
          <w:szCs w:val="24"/>
        </w:rPr>
        <w:t xml:space="preserve">The program of "Primary Health Care Services" has as its main objective the improvement of preventive services and early diagnosis of diseases, as well as the completion of health </w:t>
      </w:r>
      <w:proofErr w:type="spellStart"/>
      <w:r w:rsidRPr="00617969">
        <w:rPr>
          <w:rFonts w:ascii="Arial" w:eastAsia="Calibri" w:hAnsi="Arial" w:cs="Arial"/>
          <w:sz w:val="24"/>
          <w:szCs w:val="24"/>
        </w:rPr>
        <w:t>centers</w:t>
      </w:r>
      <w:proofErr w:type="spellEnd"/>
      <w:r w:rsidRPr="00617969">
        <w:rPr>
          <w:rFonts w:ascii="Arial" w:eastAsia="Calibri" w:hAnsi="Arial" w:cs="Arial"/>
          <w:sz w:val="24"/>
          <w:szCs w:val="24"/>
        </w:rPr>
        <w:t xml:space="preserve"> to the extent of 80% of completion, with the necessary infrastructure for the information system to function.</w:t>
      </w:r>
    </w:p>
    <w:p w14:paraId="7BC85168" w14:textId="338737B4" w:rsidR="0044467D" w:rsidRPr="00617969" w:rsidRDefault="0044467D" w:rsidP="0044467D">
      <w:pPr>
        <w:rPr>
          <w:rFonts w:ascii="Arial" w:eastAsia="Calibri" w:hAnsi="Arial" w:cs="Arial"/>
          <w:sz w:val="24"/>
          <w:szCs w:val="24"/>
        </w:rPr>
      </w:pPr>
      <w:r w:rsidRPr="00617969">
        <w:rPr>
          <w:rFonts w:ascii="Arial" w:eastAsia="Calibri" w:hAnsi="Arial" w:cs="Arial"/>
          <w:sz w:val="24"/>
          <w:szCs w:val="24"/>
        </w:rPr>
        <w:t>Expenditures for this program were ALL 5.9 billion (EUR</w:t>
      </w:r>
      <w:r w:rsidR="00C60253" w:rsidRPr="00617969">
        <w:rPr>
          <w:rFonts w:ascii="Arial" w:eastAsia="Calibri" w:hAnsi="Arial" w:cs="Arial"/>
          <w:sz w:val="24"/>
          <w:szCs w:val="24"/>
        </w:rPr>
        <w:t xml:space="preserve"> </w:t>
      </w:r>
      <w:r w:rsidRPr="00617969">
        <w:rPr>
          <w:rFonts w:ascii="Arial" w:eastAsia="Calibri" w:hAnsi="Arial" w:cs="Arial"/>
          <w:sz w:val="24"/>
          <w:szCs w:val="24"/>
        </w:rPr>
        <w:t>48 million) for January-August 2021, with an increase of 6.1% compared to the same period a year earlier.</w:t>
      </w:r>
    </w:p>
    <w:p w14:paraId="4EE80D19" w14:textId="6570C7A2" w:rsidR="0044467D" w:rsidRPr="00A259F6" w:rsidRDefault="0044467D" w:rsidP="00A259F6">
      <w:pPr>
        <w:jc w:val="center"/>
        <w:rPr>
          <w:rFonts w:ascii="Arial" w:eastAsia="Calibri" w:hAnsi="Arial" w:cs="Arial"/>
          <w:b/>
          <w:bCs/>
          <w:color w:val="1F4E79" w:themeColor="accent1" w:themeShade="80"/>
          <w:sz w:val="24"/>
          <w:szCs w:val="24"/>
        </w:rPr>
      </w:pPr>
      <w:r w:rsidRPr="00A259F6">
        <w:rPr>
          <w:rFonts w:ascii="Arial" w:eastAsia="Calibri" w:hAnsi="Arial" w:cs="Arial"/>
          <w:b/>
          <w:bCs/>
          <w:color w:val="1F4E79" w:themeColor="accent1" w:themeShade="80"/>
          <w:sz w:val="24"/>
          <w:szCs w:val="24"/>
        </w:rPr>
        <w:t>Table 3: Implementation of the program "Primary Health Care Services"</w:t>
      </w:r>
      <w:r w:rsidR="00C60253" w:rsidRPr="00A259F6">
        <w:rPr>
          <w:rFonts w:ascii="Arial" w:eastAsia="Calibri" w:hAnsi="Arial" w:cs="Arial"/>
          <w:b/>
          <w:bCs/>
          <w:color w:val="1F4E79" w:themeColor="accent1" w:themeShade="80"/>
          <w:sz w:val="24"/>
          <w:szCs w:val="24"/>
        </w:rPr>
        <w:t>,</w:t>
      </w:r>
      <w:r w:rsidRPr="00A259F6">
        <w:rPr>
          <w:rFonts w:ascii="Arial" w:eastAsia="Calibri" w:hAnsi="Arial" w:cs="Arial"/>
          <w:b/>
          <w:bCs/>
          <w:color w:val="1F4E79" w:themeColor="accent1" w:themeShade="80"/>
          <w:sz w:val="24"/>
          <w:szCs w:val="24"/>
        </w:rPr>
        <w:t xml:space="preserve"> 8 months, (</w:t>
      </w:r>
      <w:r w:rsidR="00B83107" w:rsidRPr="00A259F6">
        <w:rPr>
          <w:rFonts w:ascii="Arial" w:eastAsia="Calibri" w:hAnsi="Arial" w:cs="Arial"/>
          <w:b/>
          <w:bCs/>
          <w:color w:val="1F4E79" w:themeColor="accent1" w:themeShade="80"/>
          <w:sz w:val="24"/>
          <w:szCs w:val="24"/>
        </w:rPr>
        <w:t xml:space="preserve">ALL </w:t>
      </w:r>
      <w:r w:rsidRPr="00A259F6">
        <w:rPr>
          <w:rFonts w:ascii="Arial" w:eastAsia="Calibri" w:hAnsi="Arial" w:cs="Arial"/>
          <w:b/>
          <w:bCs/>
          <w:color w:val="1F4E79" w:themeColor="accent1" w:themeShade="80"/>
          <w:sz w:val="24"/>
          <w:szCs w:val="24"/>
        </w:rPr>
        <w:t>million)</w:t>
      </w:r>
    </w:p>
    <w:tbl>
      <w:tblPr>
        <w:tblW w:w="10235" w:type="dxa"/>
        <w:tblInd w:w="-260" w:type="dxa"/>
        <w:tblLayout w:type="fixed"/>
        <w:tblLook w:val="0400" w:firstRow="0" w:lastRow="0" w:firstColumn="0" w:lastColumn="0" w:noHBand="0" w:noVBand="1"/>
      </w:tblPr>
      <w:tblGrid>
        <w:gridCol w:w="4951"/>
        <w:gridCol w:w="1074"/>
        <w:gridCol w:w="1345"/>
        <w:gridCol w:w="1255"/>
        <w:gridCol w:w="1610"/>
      </w:tblGrid>
      <w:tr w:rsidR="00A259F6" w:rsidRPr="00A259F6" w14:paraId="01CB9084" w14:textId="77777777" w:rsidTr="00D82644">
        <w:trPr>
          <w:trHeight w:val="915"/>
        </w:trPr>
        <w:tc>
          <w:tcPr>
            <w:tcW w:w="49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8920486" w14:textId="4641D255" w:rsidR="00A259F6" w:rsidRPr="00A259F6" w:rsidRDefault="00A259F6" w:rsidP="0044467D">
            <w:pPr>
              <w:rPr>
                <w:rFonts w:ascii="Arial" w:eastAsia="Calibri" w:hAnsi="Arial" w:cs="Arial"/>
                <w:b/>
                <w:bCs/>
                <w:color w:val="FFFFFF" w:themeColor="background1"/>
                <w:sz w:val="22"/>
                <w:szCs w:val="22"/>
              </w:rPr>
            </w:pPr>
            <w:r w:rsidRPr="00A259F6">
              <w:rPr>
                <w:rFonts w:ascii="Arial" w:eastAsia="Calibri" w:hAnsi="Arial" w:cs="Arial"/>
                <w:b/>
                <w:bCs/>
                <w:color w:val="FFFFFF" w:themeColor="background1"/>
                <w:sz w:val="22"/>
                <w:szCs w:val="22"/>
              </w:rPr>
              <w:t> Primary Health Care Services, 8 months</w:t>
            </w:r>
          </w:p>
        </w:tc>
        <w:tc>
          <w:tcPr>
            <w:tcW w:w="107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4C4594D" w14:textId="77777777" w:rsidR="00A259F6" w:rsidRPr="00A259F6" w:rsidRDefault="00A259F6" w:rsidP="00D82644">
            <w:pPr>
              <w:jc w:val="right"/>
              <w:rPr>
                <w:rFonts w:ascii="Arial" w:eastAsia="Calibri" w:hAnsi="Arial" w:cs="Arial"/>
                <w:b/>
                <w:bCs/>
                <w:color w:val="FFFFFF" w:themeColor="background1"/>
                <w:sz w:val="22"/>
                <w:szCs w:val="22"/>
              </w:rPr>
            </w:pPr>
            <w:r w:rsidRPr="00A259F6">
              <w:rPr>
                <w:rFonts w:ascii="Arial" w:eastAsia="Calibri" w:hAnsi="Arial" w:cs="Arial"/>
                <w:b/>
                <w:bCs/>
                <w:color w:val="FFFFFF" w:themeColor="background1"/>
                <w:sz w:val="22"/>
                <w:szCs w:val="22"/>
              </w:rPr>
              <w:t>2019</w:t>
            </w:r>
          </w:p>
        </w:tc>
        <w:tc>
          <w:tcPr>
            <w:tcW w:w="134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BA2C9E6" w14:textId="77777777" w:rsidR="00A259F6" w:rsidRPr="00A259F6" w:rsidRDefault="00A259F6" w:rsidP="00D82644">
            <w:pPr>
              <w:jc w:val="right"/>
              <w:rPr>
                <w:rFonts w:ascii="Arial" w:eastAsia="Calibri" w:hAnsi="Arial" w:cs="Arial"/>
                <w:b/>
                <w:bCs/>
                <w:color w:val="FFFFFF" w:themeColor="background1"/>
                <w:sz w:val="22"/>
                <w:szCs w:val="22"/>
              </w:rPr>
            </w:pPr>
            <w:r w:rsidRPr="00A259F6">
              <w:rPr>
                <w:rFonts w:ascii="Arial" w:eastAsia="Calibri" w:hAnsi="Arial" w:cs="Arial"/>
                <w:b/>
                <w:bCs/>
                <w:color w:val="FFFFFF" w:themeColor="background1"/>
                <w:sz w:val="22"/>
                <w:szCs w:val="22"/>
              </w:rPr>
              <w:t>2020</w:t>
            </w:r>
          </w:p>
        </w:tc>
        <w:tc>
          <w:tcPr>
            <w:tcW w:w="125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F2837BF" w14:textId="77777777" w:rsidR="00A259F6" w:rsidRPr="00A259F6" w:rsidRDefault="00A259F6" w:rsidP="00D82644">
            <w:pPr>
              <w:jc w:val="right"/>
              <w:rPr>
                <w:rFonts w:ascii="Arial" w:eastAsia="Calibri" w:hAnsi="Arial" w:cs="Arial"/>
                <w:b/>
                <w:bCs/>
                <w:color w:val="FFFFFF" w:themeColor="background1"/>
                <w:sz w:val="22"/>
                <w:szCs w:val="22"/>
              </w:rPr>
            </w:pPr>
            <w:r w:rsidRPr="00A259F6">
              <w:rPr>
                <w:rFonts w:ascii="Arial" w:eastAsia="Calibri" w:hAnsi="Arial" w:cs="Arial"/>
                <w:b/>
                <w:bCs/>
                <w:color w:val="FFFFFF" w:themeColor="background1"/>
                <w:sz w:val="22"/>
                <w:szCs w:val="22"/>
              </w:rPr>
              <w:t>2021</w:t>
            </w:r>
          </w:p>
        </w:tc>
        <w:tc>
          <w:tcPr>
            <w:tcW w:w="16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4EF8742" w14:textId="77777777" w:rsidR="00A259F6" w:rsidRPr="00A259F6" w:rsidRDefault="00A259F6" w:rsidP="00D82644">
            <w:pPr>
              <w:jc w:val="right"/>
              <w:rPr>
                <w:rFonts w:ascii="Arial" w:eastAsia="Calibri" w:hAnsi="Arial" w:cs="Arial"/>
                <w:b/>
                <w:bCs/>
                <w:color w:val="FFFFFF" w:themeColor="background1"/>
                <w:sz w:val="22"/>
                <w:szCs w:val="22"/>
              </w:rPr>
            </w:pPr>
            <w:r w:rsidRPr="00A259F6">
              <w:rPr>
                <w:rFonts w:ascii="Arial" w:eastAsia="Calibri" w:hAnsi="Arial" w:cs="Arial"/>
                <w:b/>
                <w:bCs/>
                <w:color w:val="FFFFFF" w:themeColor="background1"/>
                <w:sz w:val="22"/>
                <w:szCs w:val="22"/>
              </w:rPr>
              <w:t>Change in %, 2021/2020</w:t>
            </w:r>
          </w:p>
        </w:tc>
      </w:tr>
      <w:tr w:rsidR="00A259F6" w:rsidRPr="00617969" w14:paraId="3E024925" w14:textId="77777777" w:rsidTr="00D82644">
        <w:trPr>
          <w:trHeight w:val="600"/>
        </w:trPr>
        <w:tc>
          <w:tcPr>
            <w:tcW w:w="4951" w:type="dxa"/>
            <w:tcBorders>
              <w:top w:val="single" w:sz="4" w:space="0" w:color="auto"/>
              <w:left w:val="single" w:sz="8" w:space="0" w:color="000000"/>
              <w:bottom w:val="single" w:sz="4" w:space="0" w:color="000000"/>
              <w:right w:val="single" w:sz="4" w:space="0" w:color="000000"/>
            </w:tcBorders>
            <w:shd w:val="clear" w:color="auto" w:fill="auto"/>
            <w:vAlign w:val="bottom"/>
          </w:tcPr>
          <w:p w14:paraId="7973CE20" w14:textId="77777777" w:rsidR="00A259F6" w:rsidRPr="00617969" w:rsidRDefault="00A259F6" w:rsidP="0044467D">
            <w:pPr>
              <w:rPr>
                <w:rFonts w:ascii="Arial" w:eastAsia="Calibri" w:hAnsi="Arial" w:cs="Arial"/>
              </w:rPr>
            </w:pPr>
            <w:r w:rsidRPr="00617969">
              <w:rPr>
                <w:rFonts w:ascii="Arial" w:eastAsia="Calibri" w:hAnsi="Arial" w:cs="Arial"/>
              </w:rPr>
              <w:t>Number of visits to Primary Health Care (cost)</w:t>
            </w:r>
          </w:p>
        </w:tc>
        <w:tc>
          <w:tcPr>
            <w:tcW w:w="1074" w:type="dxa"/>
            <w:tcBorders>
              <w:top w:val="single" w:sz="4" w:space="0" w:color="auto"/>
              <w:left w:val="nil"/>
              <w:bottom w:val="single" w:sz="4" w:space="0" w:color="000000"/>
              <w:right w:val="single" w:sz="4" w:space="0" w:color="000000"/>
            </w:tcBorders>
            <w:shd w:val="clear" w:color="auto" w:fill="auto"/>
            <w:vAlign w:val="center"/>
          </w:tcPr>
          <w:p w14:paraId="6AB787FA" w14:textId="4D5CBF4A" w:rsidR="00A259F6" w:rsidRPr="00617969" w:rsidRDefault="00A259F6" w:rsidP="00D82644">
            <w:pPr>
              <w:jc w:val="right"/>
              <w:rPr>
                <w:rFonts w:ascii="Arial" w:eastAsia="Calibri" w:hAnsi="Arial" w:cs="Arial"/>
              </w:rPr>
            </w:pPr>
            <w:r w:rsidRPr="00617969">
              <w:rPr>
                <w:rFonts w:ascii="Arial" w:eastAsia="Calibri" w:hAnsi="Arial" w:cs="Arial"/>
              </w:rPr>
              <w:t>1,527</w:t>
            </w:r>
          </w:p>
        </w:tc>
        <w:tc>
          <w:tcPr>
            <w:tcW w:w="1345" w:type="dxa"/>
            <w:tcBorders>
              <w:top w:val="single" w:sz="4" w:space="0" w:color="auto"/>
              <w:left w:val="nil"/>
              <w:bottom w:val="single" w:sz="4" w:space="0" w:color="000000"/>
              <w:right w:val="single" w:sz="4" w:space="0" w:color="000000"/>
            </w:tcBorders>
            <w:shd w:val="clear" w:color="auto" w:fill="auto"/>
            <w:vAlign w:val="center"/>
          </w:tcPr>
          <w:p w14:paraId="1DE87763" w14:textId="3952663E" w:rsidR="00A259F6" w:rsidRPr="00617969" w:rsidRDefault="00A259F6" w:rsidP="00D82644">
            <w:pPr>
              <w:jc w:val="right"/>
              <w:rPr>
                <w:rFonts w:ascii="Arial" w:eastAsia="Calibri" w:hAnsi="Arial" w:cs="Arial"/>
              </w:rPr>
            </w:pPr>
            <w:r w:rsidRPr="00617969">
              <w:rPr>
                <w:rFonts w:ascii="Arial" w:eastAsia="Calibri" w:hAnsi="Arial" w:cs="Arial"/>
              </w:rPr>
              <w:t>1,243</w:t>
            </w:r>
          </w:p>
        </w:tc>
        <w:tc>
          <w:tcPr>
            <w:tcW w:w="1255" w:type="dxa"/>
            <w:tcBorders>
              <w:top w:val="single" w:sz="4" w:space="0" w:color="auto"/>
              <w:left w:val="nil"/>
              <w:bottom w:val="single" w:sz="4" w:space="0" w:color="000000"/>
              <w:right w:val="single" w:sz="4" w:space="0" w:color="000000"/>
            </w:tcBorders>
            <w:shd w:val="clear" w:color="auto" w:fill="auto"/>
            <w:vAlign w:val="center"/>
          </w:tcPr>
          <w:p w14:paraId="7A38C436" w14:textId="28959877" w:rsidR="00A259F6" w:rsidRPr="00617969" w:rsidRDefault="00A259F6" w:rsidP="00D82644">
            <w:pPr>
              <w:jc w:val="right"/>
              <w:rPr>
                <w:rFonts w:ascii="Arial" w:eastAsia="Calibri" w:hAnsi="Arial" w:cs="Arial"/>
              </w:rPr>
            </w:pPr>
            <w:r w:rsidRPr="00617969">
              <w:rPr>
                <w:rFonts w:ascii="Arial" w:eastAsia="Calibri" w:hAnsi="Arial" w:cs="Arial"/>
              </w:rPr>
              <w:t>2,340</w:t>
            </w:r>
          </w:p>
        </w:tc>
        <w:tc>
          <w:tcPr>
            <w:tcW w:w="1610" w:type="dxa"/>
            <w:tcBorders>
              <w:top w:val="single" w:sz="4" w:space="0" w:color="auto"/>
              <w:left w:val="nil"/>
              <w:bottom w:val="single" w:sz="4" w:space="0" w:color="000000"/>
              <w:right w:val="single" w:sz="8" w:space="0" w:color="000000"/>
            </w:tcBorders>
            <w:shd w:val="clear" w:color="auto" w:fill="auto"/>
            <w:vAlign w:val="center"/>
          </w:tcPr>
          <w:p w14:paraId="6ECC551C" w14:textId="77777777" w:rsidR="00A259F6" w:rsidRPr="00617969" w:rsidRDefault="00A259F6" w:rsidP="00D82644">
            <w:pPr>
              <w:jc w:val="right"/>
              <w:rPr>
                <w:rFonts w:ascii="Arial" w:eastAsia="Calibri" w:hAnsi="Arial" w:cs="Arial"/>
              </w:rPr>
            </w:pPr>
            <w:r w:rsidRPr="00617969">
              <w:rPr>
                <w:rFonts w:ascii="Arial" w:eastAsia="Calibri" w:hAnsi="Arial" w:cs="Arial"/>
              </w:rPr>
              <w:t>88.2</w:t>
            </w:r>
          </w:p>
        </w:tc>
      </w:tr>
      <w:tr w:rsidR="00A259F6" w:rsidRPr="00617969" w14:paraId="6BA5E594" w14:textId="77777777" w:rsidTr="00D82644">
        <w:trPr>
          <w:trHeight w:val="300"/>
        </w:trPr>
        <w:tc>
          <w:tcPr>
            <w:tcW w:w="4951" w:type="dxa"/>
            <w:tcBorders>
              <w:top w:val="nil"/>
              <w:left w:val="single" w:sz="8" w:space="0" w:color="000000"/>
              <w:bottom w:val="single" w:sz="4" w:space="0" w:color="000000"/>
              <w:right w:val="single" w:sz="4" w:space="0" w:color="000000"/>
            </w:tcBorders>
            <w:shd w:val="clear" w:color="auto" w:fill="F2F2F2" w:themeFill="background1" w:themeFillShade="F2"/>
            <w:vAlign w:val="bottom"/>
          </w:tcPr>
          <w:p w14:paraId="78BCE99A" w14:textId="77777777" w:rsidR="00A259F6" w:rsidRPr="00617969" w:rsidRDefault="00A259F6" w:rsidP="0044467D">
            <w:pPr>
              <w:rPr>
                <w:rFonts w:ascii="Arial" w:eastAsia="Calibri" w:hAnsi="Arial" w:cs="Arial"/>
              </w:rPr>
            </w:pPr>
            <w:r w:rsidRPr="00617969">
              <w:rPr>
                <w:rFonts w:ascii="Arial" w:eastAsia="Calibri" w:hAnsi="Arial" w:cs="Arial"/>
              </w:rPr>
              <w:t>Persons receiving a check-up</w:t>
            </w:r>
          </w:p>
        </w:tc>
        <w:tc>
          <w:tcPr>
            <w:tcW w:w="1074" w:type="dxa"/>
            <w:tcBorders>
              <w:top w:val="nil"/>
              <w:left w:val="nil"/>
              <w:bottom w:val="single" w:sz="4" w:space="0" w:color="000000"/>
              <w:right w:val="single" w:sz="4" w:space="0" w:color="000000"/>
            </w:tcBorders>
            <w:shd w:val="clear" w:color="auto" w:fill="F2F2F2" w:themeFill="background1" w:themeFillShade="F2"/>
            <w:vAlign w:val="center"/>
          </w:tcPr>
          <w:p w14:paraId="025ABEFF" w14:textId="363DD8DB" w:rsidR="00A259F6" w:rsidRPr="00617969" w:rsidRDefault="00A259F6" w:rsidP="00D82644">
            <w:pPr>
              <w:jc w:val="right"/>
              <w:rPr>
                <w:rFonts w:ascii="Arial" w:eastAsia="Calibri" w:hAnsi="Arial" w:cs="Arial"/>
              </w:rPr>
            </w:pPr>
            <w:r w:rsidRPr="00617969">
              <w:rPr>
                <w:rFonts w:ascii="Arial" w:eastAsia="Calibri" w:hAnsi="Arial" w:cs="Arial"/>
              </w:rPr>
              <w:t>433</w:t>
            </w:r>
          </w:p>
        </w:tc>
        <w:tc>
          <w:tcPr>
            <w:tcW w:w="1345" w:type="dxa"/>
            <w:tcBorders>
              <w:top w:val="nil"/>
              <w:left w:val="nil"/>
              <w:bottom w:val="single" w:sz="4" w:space="0" w:color="000000"/>
              <w:right w:val="single" w:sz="4" w:space="0" w:color="000000"/>
            </w:tcBorders>
            <w:shd w:val="clear" w:color="auto" w:fill="F2F2F2" w:themeFill="background1" w:themeFillShade="F2"/>
            <w:vAlign w:val="center"/>
          </w:tcPr>
          <w:p w14:paraId="6E5DEE76" w14:textId="26AEEDAA" w:rsidR="00A259F6" w:rsidRPr="00617969" w:rsidRDefault="00A259F6" w:rsidP="00D82644">
            <w:pPr>
              <w:jc w:val="right"/>
              <w:rPr>
                <w:rFonts w:ascii="Arial" w:eastAsia="Calibri" w:hAnsi="Arial" w:cs="Arial"/>
              </w:rPr>
            </w:pPr>
            <w:r w:rsidRPr="00617969">
              <w:rPr>
                <w:rFonts w:ascii="Arial" w:eastAsia="Calibri" w:hAnsi="Arial" w:cs="Arial"/>
              </w:rPr>
              <w:t>352</w:t>
            </w:r>
          </w:p>
        </w:tc>
        <w:tc>
          <w:tcPr>
            <w:tcW w:w="1255" w:type="dxa"/>
            <w:tcBorders>
              <w:top w:val="nil"/>
              <w:left w:val="nil"/>
              <w:bottom w:val="single" w:sz="4" w:space="0" w:color="000000"/>
              <w:right w:val="single" w:sz="4" w:space="0" w:color="000000"/>
            </w:tcBorders>
            <w:shd w:val="clear" w:color="auto" w:fill="F2F2F2" w:themeFill="background1" w:themeFillShade="F2"/>
            <w:vAlign w:val="center"/>
          </w:tcPr>
          <w:p w14:paraId="24921D0E" w14:textId="7CE62C0B" w:rsidR="00A259F6" w:rsidRPr="00617969" w:rsidRDefault="00A259F6" w:rsidP="00D82644">
            <w:pPr>
              <w:jc w:val="right"/>
              <w:rPr>
                <w:rFonts w:ascii="Arial" w:eastAsia="Calibri" w:hAnsi="Arial" w:cs="Arial"/>
              </w:rPr>
            </w:pPr>
            <w:r w:rsidRPr="00617969">
              <w:rPr>
                <w:rFonts w:ascii="Arial" w:eastAsia="Calibri" w:hAnsi="Arial" w:cs="Arial"/>
              </w:rPr>
              <w:t>-</w:t>
            </w:r>
          </w:p>
        </w:tc>
        <w:tc>
          <w:tcPr>
            <w:tcW w:w="1610" w:type="dxa"/>
            <w:tcBorders>
              <w:top w:val="nil"/>
              <w:left w:val="nil"/>
              <w:bottom w:val="single" w:sz="4" w:space="0" w:color="000000"/>
              <w:right w:val="single" w:sz="8" w:space="0" w:color="000000"/>
            </w:tcBorders>
            <w:shd w:val="clear" w:color="auto" w:fill="F2F2F2" w:themeFill="background1" w:themeFillShade="F2"/>
            <w:vAlign w:val="center"/>
          </w:tcPr>
          <w:p w14:paraId="14717A21" w14:textId="253492C4" w:rsidR="00A259F6" w:rsidRPr="00617969" w:rsidRDefault="00A259F6" w:rsidP="00D82644">
            <w:pPr>
              <w:jc w:val="right"/>
              <w:rPr>
                <w:rFonts w:ascii="Arial" w:eastAsia="Calibri" w:hAnsi="Arial" w:cs="Arial"/>
              </w:rPr>
            </w:pPr>
            <w:r w:rsidRPr="00617969">
              <w:rPr>
                <w:rFonts w:ascii="Arial" w:eastAsia="Calibri" w:hAnsi="Arial" w:cs="Arial"/>
              </w:rPr>
              <w:t>-</w:t>
            </w:r>
          </w:p>
        </w:tc>
      </w:tr>
      <w:tr w:rsidR="00A259F6" w:rsidRPr="00617969" w14:paraId="38706410" w14:textId="77777777" w:rsidTr="00D82644">
        <w:trPr>
          <w:trHeight w:val="600"/>
        </w:trPr>
        <w:tc>
          <w:tcPr>
            <w:tcW w:w="4951" w:type="dxa"/>
            <w:tcBorders>
              <w:top w:val="nil"/>
              <w:left w:val="single" w:sz="8" w:space="0" w:color="000000"/>
              <w:bottom w:val="single" w:sz="4" w:space="0" w:color="000000"/>
              <w:right w:val="single" w:sz="4" w:space="0" w:color="000000"/>
            </w:tcBorders>
            <w:shd w:val="clear" w:color="auto" w:fill="auto"/>
            <w:vAlign w:val="bottom"/>
          </w:tcPr>
          <w:p w14:paraId="56654A5D" w14:textId="77777777" w:rsidR="00A259F6" w:rsidRPr="00617969" w:rsidRDefault="00A259F6" w:rsidP="0044467D">
            <w:pPr>
              <w:rPr>
                <w:rFonts w:ascii="Arial" w:eastAsia="Calibri" w:hAnsi="Arial" w:cs="Arial"/>
              </w:rPr>
            </w:pPr>
            <w:r w:rsidRPr="00617969">
              <w:rPr>
                <w:rFonts w:ascii="Arial" w:eastAsia="Calibri" w:hAnsi="Arial" w:cs="Arial"/>
              </w:rPr>
              <w:t>Patients treated with prescription drugs with reimbursement by family doctor</w:t>
            </w:r>
          </w:p>
        </w:tc>
        <w:tc>
          <w:tcPr>
            <w:tcW w:w="1074" w:type="dxa"/>
            <w:tcBorders>
              <w:top w:val="nil"/>
              <w:left w:val="nil"/>
              <w:bottom w:val="single" w:sz="4" w:space="0" w:color="000000"/>
              <w:right w:val="single" w:sz="4" w:space="0" w:color="000000"/>
            </w:tcBorders>
            <w:shd w:val="clear" w:color="auto" w:fill="auto"/>
            <w:vAlign w:val="center"/>
          </w:tcPr>
          <w:p w14:paraId="06E2A556" w14:textId="7B12B088" w:rsidR="00A259F6" w:rsidRPr="00617969" w:rsidRDefault="00A259F6" w:rsidP="00D82644">
            <w:pPr>
              <w:jc w:val="right"/>
              <w:rPr>
                <w:rFonts w:ascii="Arial" w:eastAsia="Calibri" w:hAnsi="Arial" w:cs="Arial"/>
              </w:rPr>
            </w:pPr>
            <w:r w:rsidRPr="00617969">
              <w:rPr>
                <w:rFonts w:ascii="Arial" w:eastAsia="Calibri" w:hAnsi="Arial" w:cs="Arial"/>
              </w:rPr>
              <w:t>3,160</w:t>
            </w:r>
          </w:p>
        </w:tc>
        <w:tc>
          <w:tcPr>
            <w:tcW w:w="1345" w:type="dxa"/>
            <w:tcBorders>
              <w:top w:val="nil"/>
              <w:left w:val="nil"/>
              <w:bottom w:val="single" w:sz="4" w:space="0" w:color="000000"/>
              <w:right w:val="single" w:sz="4" w:space="0" w:color="000000"/>
            </w:tcBorders>
            <w:shd w:val="clear" w:color="auto" w:fill="auto"/>
            <w:vAlign w:val="center"/>
          </w:tcPr>
          <w:p w14:paraId="3FED75A9" w14:textId="29B0CF20" w:rsidR="00A259F6" w:rsidRPr="00617969" w:rsidRDefault="00A259F6" w:rsidP="00D82644">
            <w:pPr>
              <w:jc w:val="right"/>
              <w:rPr>
                <w:rFonts w:ascii="Arial" w:eastAsia="Calibri" w:hAnsi="Arial" w:cs="Arial"/>
              </w:rPr>
            </w:pPr>
            <w:r w:rsidRPr="00617969">
              <w:rPr>
                <w:rFonts w:ascii="Arial" w:eastAsia="Calibri" w:hAnsi="Arial" w:cs="Arial"/>
              </w:rPr>
              <w:t>3,878</w:t>
            </w:r>
          </w:p>
        </w:tc>
        <w:tc>
          <w:tcPr>
            <w:tcW w:w="1255" w:type="dxa"/>
            <w:tcBorders>
              <w:top w:val="nil"/>
              <w:left w:val="nil"/>
              <w:bottom w:val="single" w:sz="4" w:space="0" w:color="000000"/>
              <w:right w:val="single" w:sz="4" w:space="0" w:color="000000"/>
            </w:tcBorders>
            <w:shd w:val="clear" w:color="auto" w:fill="auto"/>
            <w:vAlign w:val="center"/>
          </w:tcPr>
          <w:p w14:paraId="13C7AEB0" w14:textId="42919716" w:rsidR="00A259F6" w:rsidRPr="00617969" w:rsidRDefault="00A259F6" w:rsidP="00D82644">
            <w:pPr>
              <w:jc w:val="right"/>
              <w:rPr>
                <w:rFonts w:ascii="Arial" w:eastAsia="Calibri" w:hAnsi="Arial" w:cs="Arial"/>
              </w:rPr>
            </w:pPr>
            <w:r w:rsidRPr="00617969">
              <w:rPr>
                <w:rFonts w:ascii="Arial" w:eastAsia="Calibri" w:hAnsi="Arial" w:cs="Arial"/>
              </w:rPr>
              <w:t>3,400</w:t>
            </w:r>
          </w:p>
        </w:tc>
        <w:tc>
          <w:tcPr>
            <w:tcW w:w="1610" w:type="dxa"/>
            <w:tcBorders>
              <w:top w:val="nil"/>
              <w:left w:val="nil"/>
              <w:bottom w:val="single" w:sz="4" w:space="0" w:color="000000"/>
              <w:right w:val="single" w:sz="8" w:space="0" w:color="000000"/>
            </w:tcBorders>
            <w:shd w:val="clear" w:color="auto" w:fill="auto"/>
            <w:vAlign w:val="center"/>
          </w:tcPr>
          <w:p w14:paraId="6E8544B1" w14:textId="77777777" w:rsidR="00A259F6" w:rsidRPr="00617969" w:rsidRDefault="00A259F6" w:rsidP="00D82644">
            <w:pPr>
              <w:jc w:val="right"/>
              <w:rPr>
                <w:rFonts w:ascii="Arial" w:eastAsia="Calibri" w:hAnsi="Arial" w:cs="Arial"/>
              </w:rPr>
            </w:pPr>
            <w:r w:rsidRPr="00617969">
              <w:rPr>
                <w:rFonts w:ascii="Arial" w:eastAsia="Calibri" w:hAnsi="Arial" w:cs="Arial"/>
              </w:rPr>
              <w:t>-12.3</w:t>
            </w:r>
          </w:p>
        </w:tc>
      </w:tr>
      <w:tr w:rsidR="00A259F6" w:rsidRPr="00617969" w14:paraId="11D07869" w14:textId="77777777" w:rsidTr="00D82644">
        <w:trPr>
          <w:trHeight w:val="600"/>
        </w:trPr>
        <w:tc>
          <w:tcPr>
            <w:tcW w:w="4951" w:type="dxa"/>
            <w:tcBorders>
              <w:top w:val="nil"/>
              <w:left w:val="single" w:sz="8" w:space="0" w:color="000000"/>
              <w:bottom w:val="single" w:sz="4" w:space="0" w:color="000000"/>
              <w:right w:val="single" w:sz="4" w:space="0" w:color="000000"/>
            </w:tcBorders>
            <w:shd w:val="clear" w:color="auto" w:fill="F2F2F2" w:themeFill="background1" w:themeFillShade="F2"/>
            <w:vAlign w:val="bottom"/>
          </w:tcPr>
          <w:p w14:paraId="4ABB9DC4" w14:textId="77777777" w:rsidR="00A259F6" w:rsidRPr="00617969" w:rsidRDefault="00A259F6" w:rsidP="0044467D">
            <w:pPr>
              <w:rPr>
                <w:rFonts w:ascii="Arial" w:eastAsia="Calibri" w:hAnsi="Arial" w:cs="Arial"/>
              </w:rPr>
            </w:pPr>
            <w:r w:rsidRPr="00617969">
              <w:rPr>
                <w:rFonts w:ascii="Arial" w:eastAsia="Calibri" w:hAnsi="Arial" w:cs="Arial"/>
              </w:rPr>
              <w:t>Purchase of medical equipment Tirana-Korca (Italian cooperation)</w:t>
            </w:r>
          </w:p>
        </w:tc>
        <w:tc>
          <w:tcPr>
            <w:tcW w:w="1074" w:type="dxa"/>
            <w:tcBorders>
              <w:top w:val="nil"/>
              <w:left w:val="nil"/>
              <w:bottom w:val="single" w:sz="4" w:space="0" w:color="000000"/>
              <w:right w:val="single" w:sz="4" w:space="0" w:color="000000"/>
            </w:tcBorders>
            <w:shd w:val="clear" w:color="auto" w:fill="F2F2F2" w:themeFill="background1" w:themeFillShade="F2"/>
            <w:vAlign w:val="center"/>
          </w:tcPr>
          <w:p w14:paraId="1AA04DE2" w14:textId="3FC5B7E1" w:rsidR="00A259F6" w:rsidRPr="00617969" w:rsidRDefault="00A259F6" w:rsidP="00D82644">
            <w:pPr>
              <w:jc w:val="right"/>
              <w:rPr>
                <w:rFonts w:ascii="Arial" w:eastAsia="Calibri" w:hAnsi="Arial" w:cs="Arial"/>
              </w:rPr>
            </w:pPr>
            <w:r w:rsidRPr="00617969">
              <w:rPr>
                <w:rFonts w:ascii="Arial" w:eastAsia="Calibri" w:hAnsi="Arial" w:cs="Arial"/>
              </w:rPr>
              <w:t>40</w:t>
            </w:r>
          </w:p>
        </w:tc>
        <w:tc>
          <w:tcPr>
            <w:tcW w:w="1345" w:type="dxa"/>
            <w:tcBorders>
              <w:top w:val="nil"/>
              <w:left w:val="nil"/>
              <w:bottom w:val="single" w:sz="4" w:space="0" w:color="000000"/>
              <w:right w:val="single" w:sz="4" w:space="0" w:color="000000"/>
            </w:tcBorders>
            <w:shd w:val="clear" w:color="auto" w:fill="F2F2F2" w:themeFill="background1" w:themeFillShade="F2"/>
            <w:vAlign w:val="center"/>
          </w:tcPr>
          <w:p w14:paraId="12D89D3D" w14:textId="76252FDE" w:rsidR="00A259F6" w:rsidRPr="00617969" w:rsidRDefault="00A259F6" w:rsidP="00D82644">
            <w:pPr>
              <w:jc w:val="right"/>
              <w:rPr>
                <w:rFonts w:ascii="Arial" w:eastAsia="Calibri" w:hAnsi="Arial" w:cs="Arial"/>
              </w:rPr>
            </w:pPr>
            <w:r w:rsidRPr="00617969">
              <w:rPr>
                <w:rFonts w:ascii="Arial" w:eastAsia="Calibri" w:hAnsi="Arial" w:cs="Arial"/>
              </w:rPr>
              <w:t>-</w:t>
            </w:r>
          </w:p>
        </w:tc>
        <w:tc>
          <w:tcPr>
            <w:tcW w:w="1255" w:type="dxa"/>
            <w:tcBorders>
              <w:top w:val="nil"/>
              <w:left w:val="nil"/>
              <w:bottom w:val="single" w:sz="4" w:space="0" w:color="000000"/>
              <w:right w:val="single" w:sz="4" w:space="0" w:color="000000"/>
            </w:tcBorders>
            <w:shd w:val="clear" w:color="auto" w:fill="F2F2F2" w:themeFill="background1" w:themeFillShade="F2"/>
            <w:vAlign w:val="center"/>
          </w:tcPr>
          <w:p w14:paraId="1B14E13D" w14:textId="20BF9A88" w:rsidR="00A259F6" w:rsidRPr="00617969" w:rsidRDefault="00A259F6" w:rsidP="00D82644">
            <w:pPr>
              <w:jc w:val="right"/>
              <w:rPr>
                <w:rFonts w:ascii="Arial" w:eastAsia="Calibri" w:hAnsi="Arial" w:cs="Arial"/>
              </w:rPr>
            </w:pPr>
            <w:r w:rsidRPr="00617969">
              <w:rPr>
                <w:rFonts w:ascii="Arial" w:eastAsia="Calibri" w:hAnsi="Arial" w:cs="Arial"/>
              </w:rPr>
              <w:t>-</w:t>
            </w:r>
          </w:p>
        </w:tc>
        <w:tc>
          <w:tcPr>
            <w:tcW w:w="1610" w:type="dxa"/>
            <w:tcBorders>
              <w:top w:val="nil"/>
              <w:left w:val="nil"/>
              <w:bottom w:val="single" w:sz="4" w:space="0" w:color="000000"/>
              <w:right w:val="single" w:sz="8" w:space="0" w:color="000000"/>
            </w:tcBorders>
            <w:shd w:val="clear" w:color="auto" w:fill="F2F2F2" w:themeFill="background1" w:themeFillShade="F2"/>
            <w:vAlign w:val="center"/>
          </w:tcPr>
          <w:p w14:paraId="0B119DDB" w14:textId="71981318" w:rsidR="00A259F6" w:rsidRPr="00617969" w:rsidRDefault="00A259F6" w:rsidP="00D82644">
            <w:pPr>
              <w:jc w:val="right"/>
              <w:rPr>
                <w:rFonts w:ascii="Arial" w:eastAsia="Calibri" w:hAnsi="Arial" w:cs="Arial"/>
              </w:rPr>
            </w:pPr>
            <w:r w:rsidRPr="00617969">
              <w:rPr>
                <w:rFonts w:ascii="Arial" w:eastAsia="Calibri" w:hAnsi="Arial" w:cs="Arial"/>
              </w:rPr>
              <w:t>-</w:t>
            </w:r>
          </w:p>
        </w:tc>
      </w:tr>
      <w:tr w:rsidR="00A259F6" w:rsidRPr="00617969" w14:paraId="68D0EEBD" w14:textId="77777777" w:rsidTr="00D82644">
        <w:trPr>
          <w:trHeight w:val="600"/>
        </w:trPr>
        <w:tc>
          <w:tcPr>
            <w:tcW w:w="4951" w:type="dxa"/>
            <w:tcBorders>
              <w:top w:val="nil"/>
              <w:left w:val="single" w:sz="8" w:space="0" w:color="000000"/>
              <w:bottom w:val="single" w:sz="4" w:space="0" w:color="000000"/>
              <w:right w:val="single" w:sz="4" w:space="0" w:color="000000"/>
            </w:tcBorders>
            <w:shd w:val="clear" w:color="auto" w:fill="auto"/>
            <w:vAlign w:val="bottom"/>
          </w:tcPr>
          <w:p w14:paraId="05A803BA" w14:textId="77777777" w:rsidR="00A259F6" w:rsidRPr="00617969" w:rsidRDefault="00A259F6" w:rsidP="0044467D">
            <w:pPr>
              <w:rPr>
                <w:rFonts w:ascii="Arial" w:eastAsia="Calibri" w:hAnsi="Arial" w:cs="Arial"/>
              </w:rPr>
            </w:pPr>
            <w:r w:rsidRPr="00617969">
              <w:rPr>
                <w:rFonts w:ascii="Arial" w:eastAsia="Calibri" w:hAnsi="Arial" w:cs="Arial"/>
              </w:rPr>
              <w:t xml:space="preserve">Reconstructions of health </w:t>
            </w:r>
            <w:proofErr w:type="spellStart"/>
            <w:r w:rsidRPr="00617969">
              <w:rPr>
                <w:rFonts w:ascii="Arial" w:eastAsia="Calibri" w:hAnsi="Arial" w:cs="Arial"/>
              </w:rPr>
              <w:t>centers</w:t>
            </w:r>
            <w:proofErr w:type="spellEnd"/>
            <w:r w:rsidRPr="00617969">
              <w:rPr>
                <w:rFonts w:ascii="Arial" w:eastAsia="Calibri" w:hAnsi="Arial" w:cs="Arial"/>
              </w:rPr>
              <w:t xml:space="preserve"> and clinics</w:t>
            </w:r>
          </w:p>
        </w:tc>
        <w:tc>
          <w:tcPr>
            <w:tcW w:w="1074" w:type="dxa"/>
            <w:tcBorders>
              <w:top w:val="nil"/>
              <w:left w:val="nil"/>
              <w:bottom w:val="single" w:sz="4" w:space="0" w:color="000000"/>
              <w:right w:val="single" w:sz="4" w:space="0" w:color="000000"/>
            </w:tcBorders>
            <w:shd w:val="clear" w:color="auto" w:fill="auto"/>
            <w:vAlign w:val="center"/>
          </w:tcPr>
          <w:p w14:paraId="19A3B729" w14:textId="06BA3A93" w:rsidR="00A259F6" w:rsidRPr="00617969" w:rsidRDefault="00A259F6" w:rsidP="00D82644">
            <w:pPr>
              <w:jc w:val="right"/>
              <w:rPr>
                <w:rFonts w:ascii="Arial" w:eastAsia="Calibri" w:hAnsi="Arial" w:cs="Arial"/>
              </w:rPr>
            </w:pPr>
            <w:r w:rsidRPr="00617969">
              <w:rPr>
                <w:rFonts w:ascii="Arial" w:eastAsia="Calibri" w:hAnsi="Arial" w:cs="Arial"/>
              </w:rPr>
              <w:t>21</w:t>
            </w:r>
          </w:p>
        </w:tc>
        <w:tc>
          <w:tcPr>
            <w:tcW w:w="1345" w:type="dxa"/>
            <w:tcBorders>
              <w:top w:val="nil"/>
              <w:left w:val="nil"/>
              <w:bottom w:val="single" w:sz="4" w:space="0" w:color="000000"/>
              <w:right w:val="single" w:sz="4" w:space="0" w:color="000000"/>
            </w:tcBorders>
            <w:shd w:val="clear" w:color="auto" w:fill="auto"/>
            <w:vAlign w:val="center"/>
          </w:tcPr>
          <w:p w14:paraId="38B66966" w14:textId="2C29461D" w:rsidR="00A259F6" w:rsidRPr="00617969" w:rsidRDefault="00A259F6" w:rsidP="00D82644">
            <w:pPr>
              <w:jc w:val="right"/>
              <w:rPr>
                <w:rFonts w:ascii="Arial" w:eastAsia="Calibri" w:hAnsi="Arial" w:cs="Arial"/>
              </w:rPr>
            </w:pPr>
            <w:r w:rsidRPr="00617969">
              <w:rPr>
                <w:rFonts w:ascii="Arial" w:eastAsia="Calibri" w:hAnsi="Arial" w:cs="Arial"/>
              </w:rPr>
              <w:t>35</w:t>
            </w:r>
          </w:p>
        </w:tc>
        <w:tc>
          <w:tcPr>
            <w:tcW w:w="1255" w:type="dxa"/>
            <w:tcBorders>
              <w:top w:val="nil"/>
              <w:left w:val="nil"/>
              <w:bottom w:val="single" w:sz="4" w:space="0" w:color="000000"/>
              <w:right w:val="single" w:sz="4" w:space="0" w:color="000000"/>
            </w:tcBorders>
            <w:shd w:val="clear" w:color="auto" w:fill="auto"/>
            <w:vAlign w:val="center"/>
          </w:tcPr>
          <w:p w14:paraId="48F64F29" w14:textId="5CD0D510" w:rsidR="00A259F6" w:rsidRPr="00617969" w:rsidRDefault="00A259F6" w:rsidP="00D82644">
            <w:pPr>
              <w:jc w:val="right"/>
              <w:rPr>
                <w:rFonts w:ascii="Arial" w:eastAsia="Calibri" w:hAnsi="Arial" w:cs="Arial"/>
              </w:rPr>
            </w:pPr>
            <w:r w:rsidRPr="00617969">
              <w:rPr>
                <w:rFonts w:ascii="Arial" w:eastAsia="Calibri" w:hAnsi="Arial" w:cs="Arial"/>
              </w:rPr>
              <w:t>133</w:t>
            </w:r>
          </w:p>
        </w:tc>
        <w:tc>
          <w:tcPr>
            <w:tcW w:w="1610" w:type="dxa"/>
            <w:tcBorders>
              <w:top w:val="nil"/>
              <w:left w:val="nil"/>
              <w:bottom w:val="single" w:sz="4" w:space="0" w:color="000000"/>
              <w:right w:val="single" w:sz="8" w:space="0" w:color="000000"/>
            </w:tcBorders>
            <w:shd w:val="clear" w:color="auto" w:fill="auto"/>
            <w:vAlign w:val="center"/>
          </w:tcPr>
          <w:p w14:paraId="2C47C152" w14:textId="77777777" w:rsidR="00A259F6" w:rsidRPr="00617969" w:rsidRDefault="00A259F6" w:rsidP="00D82644">
            <w:pPr>
              <w:jc w:val="right"/>
              <w:rPr>
                <w:rFonts w:ascii="Arial" w:eastAsia="Calibri" w:hAnsi="Arial" w:cs="Arial"/>
              </w:rPr>
            </w:pPr>
            <w:r w:rsidRPr="00617969">
              <w:rPr>
                <w:rFonts w:ascii="Arial" w:eastAsia="Calibri" w:hAnsi="Arial" w:cs="Arial"/>
              </w:rPr>
              <w:t>276.0</w:t>
            </w:r>
          </w:p>
        </w:tc>
      </w:tr>
      <w:tr w:rsidR="00A259F6" w:rsidRPr="00617969" w14:paraId="4D51E05C" w14:textId="77777777" w:rsidTr="00D82644">
        <w:trPr>
          <w:trHeight w:val="600"/>
        </w:trPr>
        <w:tc>
          <w:tcPr>
            <w:tcW w:w="4951" w:type="dxa"/>
            <w:tcBorders>
              <w:top w:val="nil"/>
              <w:left w:val="single" w:sz="8" w:space="0" w:color="000000"/>
              <w:bottom w:val="single" w:sz="4" w:space="0" w:color="000000"/>
              <w:right w:val="single" w:sz="4" w:space="0" w:color="000000"/>
            </w:tcBorders>
            <w:shd w:val="clear" w:color="auto" w:fill="F2F2F2" w:themeFill="background1" w:themeFillShade="F2"/>
            <w:vAlign w:val="bottom"/>
          </w:tcPr>
          <w:p w14:paraId="3263BE73" w14:textId="77777777" w:rsidR="00A259F6" w:rsidRPr="00617969" w:rsidRDefault="00A259F6" w:rsidP="0044467D">
            <w:pPr>
              <w:spacing w:after="0" w:line="308" w:lineRule="auto"/>
              <w:rPr>
                <w:rFonts w:ascii="Arial" w:eastAsia="Calibri" w:hAnsi="Arial" w:cs="Arial"/>
              </w:rPr>
            </w:pPr>
            <w:r w:rsidRPr="00617969">
              <w:rPr>
                <w:rFonts w:ascii="Arial" w:eastAsia="Times New Roman" w:hAnsi="Arial" w:cs="Arial"/>
              </w:rPr>
              <w:t xml:space="preserve">Construction of health </w:t>
            </w:r>
            <w:proofErr w:type="spellStart"/>
            <w:r w:rsidRPr="00617969">
              <w:rPr>
                <w:rFonts w:ascii="Arial" w:eastAsia="Times New Roman" w:hAnsi="Arial" w:cs="Arial"/>
              </w:rPr>
              <w:t>centers</w:t>
            </w:r>
            <w:proofErr w:type="spellEnd"/>
            <w:r w:rsidRPr="00617969">
              <w:rPr>
                <w:rFonts w:ascii="Arial" w:eastAsia="Times New Roman" w:hAnsi="Arial" w:cs="Arial"/>
              </w:rPr>
              <w:t xml:space="preserve"> and clinics by Red Crescent and Swiss cooperation</w:t>
            </w:r>
          </w:p>
        </w:tc>
        <w:tc>
          <w:tcPr>
            <w:tcW w:w="1074" w:type="dxa"/>
            <w:tcBorders>
              <w:top w:val="nil"/>
              <w:left w:val="nil"/>
              <w:bottom w:val="single" w:sz="4" w:space="0" w:color="000000"/>
              <w:right w:val="single" w:sz="4" w:space="0" w:color="000000"/>
            </w:tcBorders>
            <w:shd w:val="clear" w:color="auto" w:fill="F2F2F2" w:themeFill="background1" w:themeFillShade="F2"/>
            <w:vAlign w:val="center"/>
          </w:tcPr>
          <w:p w14:paraId="378E09EF" w14:textId="2DA91CAA" w:rsidR="00A259F6" w:rsidRPr="00617969" w:rsidRDefault="00A259F6" w:rsidP="00D82644">
            <w:pPr>
              <w:jc w:val="right"/>
              <w:rPr>
                <w:rFonts w:ascii="Arial" w:eastAsia="Calibri" w:hAnsi="Arial" w:cs="Arial"/>
              </w:rPr>
            </w:pPr>
            <w:r w:rsidRPr="00617969">
              <w:rPr>
                <w:rFonts w:ascii="Arial" w:eastAsia="Calibri" w:hAnsi="Arial" w:cs="Arial"/>
              </w:rPr>
              <w:t>198</w:t>
            </w:r>
          </w:p>
        </w:tc>
        <w:tc>
          <w:tcPr>
            <w:tcW w:w="1345" w:type="dxa"/>
            <w:tcBorders>
              <w:top w:val="nil"/>
              <w:left w:val="nil"/>
              <w:bottom w:val="single" w:sz="4" w:space="0" w:color="000000"/>
              <w:right w:val="single" w:sz="4" w:space="0" w:color="000000"/>
            </w:tcBorders>
            <w:shd w:val="clear" w:color="auto" w:fill="F2F2F2" w:themeFill="background1" w:themeFillShade="F2"/>
            <w:vAlign w:val="center"/>
          </w:tcPr>
          <w:p w14:paraId="5F1FEC97" w14:textId="3FD4E241" w:rsidR="00A259F6" w:rsidRPr="00617969" w:rsidRDefault="00A259F6" w:rsidP="00D82644">
            <w:pPr>
              <w:jc w:val="right"/>
              <w:rPr>
                <w:rFonts w:ascii="Arial" w:eastAsia="Calibri" w:hAnsi="Arial" w:cs="Arial"/>
              </w:rPr>
            </w:pPr>
            <w:r w:rsidRPr="00617969">
              <w:rPr>
                <w:rFonts w:ascii="Arial" w:eastAsia="Calibri" w:hAnsi="Arial" w:cs="Arial"/>
              </w:rPr>
              <w:t>0</w:t>
            </w:r>
          </w:p>
        </w:tc>
        <w:tc>
          <w:tcPr>
            <w:tcW w:w="1255" w:type="dxa"/>
            <w:tcBorders>
              <w:top w:val="nil"/>
              <w:left w:val="nil"/>
              <w:bottom w:val="single" w:sz="4" w:space="0" w:color="000000"/>
              <w:right w:val="single" w:sz="4" w:space="0" w:color="000000"/>
            </w:tcBorders>
            <w:shd w:val="clear" w:color="auto" w:fill="F2F2F2" w:themeFill="background1" w:themeFillShade="F2"/>
            <w:vAlign w:val="center"/>
          </w:tcPr>
          <w:p w14:paraId="66C443BB" w14:textId="33AB4197" w:rsidR="00A259F6" w:rsidRPr="00617969" w:rsidRDefault="00A259F6" w:rsidP="00D82644">
            <w:pPr>
              <w:jc w:val="right"/>
              <w:rPr>
                <w:rFonts w:ascii="Arial" w:eastAsia="Calibri" w:hAnsi="Arial" w:cs="Arial"/>
              </w:rPr>
            </w:pPr>
            <w:r w:rsidRPr="00617969">
              <w:rPr>
                <w:rFonts w:ascii="Arial" w:eastAsia="Calibri" w:hAnsi="Arial" w:cs="Arial"/>
              </w:rPr>
              <w:t>2</w:t>
            </w:r>
          </w:p>
        </w:tc>
        <w:tc>
          <w:tcPr>
            <w:tcW w:w="1610" w:type="dxa"/>
            <w:tcBorders>
              <w:top w:val="nil"/>
              <w:left w:val="nil"/>
              <w:bottom w:val="single" w:sz="4" w:space="0" w:color="000000"/>
              <w:right w:val="single" w:sz="8" w:space="0" w:color="000000"/>
            </w:tcBorders>
            <w:shd w:val="clear" w:color="auto" w:fill="F2F2F2" w:themeFill="background1" w:themeFillShade="F2"/>
            <w:vAlign w:val="center"/>
          </w:tcPr>
          <w:p w14:paraId="126745D6" w14:textId="77777777" w:rsidR="00A259F6" w:rsidRPr="00617969" w:rsidRDefault="00A259F6" w:rsidP="00D82644">
            <w:pPr>
              <w:jc w:val="right"/>
              <w:rPr>
                <w:rFonts w:ascii="Arial" w:eastAsia="Calibri" w:hAnsi="Arial" w:cs="Arial"/>
              </w:rPr>
            </w:pPr>
            <w:r w:rsidRPr="00617969">
              <w:rPr>
                <w:rFonts w:ascii="Arial" w:eastAsia="Calibri" w:hAnsi="Arial" w:cs="Arial"/>
              </w:rPr>
              <w:t>867.9</w:t>
            </w:r>
          </w:p>
        </w:tc>
      </w:tr>
      <w:tr w:rsidR="00A259F6" w:rsidRPr="00617969" w14:paraId="1F9F2EEA" w14:textId="77777777" w:rsidTr="00D82644">
        <w:trPr>
          <w:trHeight w:val="300"/>
        </w:trPr>
        <w:tc>
          <w:tcPr>
            <w:tcW w:w="4951" w:type="dxa"/>
            <w:tcBorders>
              <w:top w:val="nil"/>
              <w:left w:val="single" w:sz="8" w:space="0" w:color="000000"/>
              <w:bottom w:val="single" w:sz="4" w:space="0" w:color="000000"/>
              <w:right w:val="single" w:sz="4" w:space="0" w:color="000000"/>
            </w:tcBorders>
            <w:shd w:val="clear" w:color="auto" w:fill="auto"/>
            <w:vAlign w:val="bottom"/>
          </w:tcPr>
          <w:p w14:paraId="5918F639" w14:textId="6078A1D1" w:rsidR="00A259F6" w:rsidRPr="00617969" w:rsidRDefault="00A259F6" w:rsidP="0044467D">
            <w:pPr>
              <w:spacing w:after="0" w:line="308" w:lineRule="auto"/>
              <w:rPr>
                <w:rFonts w:ascii="Arial" w:eastAsia="Calibri" w:hAnsi="Arial" w:cs="Arial"/>
              </w:rPr>
            </w:pPr>
            <w:r w:rsidRPr="00617969">
              <w:rPr>
                <w:rFonts w:ascii="Arial" w:eastAsia="Times New Roman" w:hAnsi="Arial" w:cs="Arial"/>
              </w:rPr>
              <w:t>Construction/reconstruction of the premises of the directorate of Public Health</w:t>
            </w:r>
          </w:p>
        </w:tc>
        <w:tc>
          <w:tcPr>
            <w:tcW w:w="1074" w:type="dxa"/>
            <w:tcBorders>
              <w:top w:val="nil"/>
              <w:left w:val="nil"/>
              <w:bottom w:val="single" w:sz="4" w:space="0" w:color="000000"/>
              <w:right w:val="single" w:sz="4" w:space="0" w:color="000000"/>
            </w:tcBorders>
            <w:shd w:val="clear" w:color="auto" w:fill="auto"/>
            <w:vAlign w:val="center"/>
          </w:tcPr>
          <w:p w14:paraId="2DAAC984" w14:textId="387D71A6" w:rsidR="00A259F6" w:rsidRPr="00617969" w:rsidRDefault="00A259F6" w:rsidP="00D82644">
            <w:pPr>
              <w:jc w:val="right"/>
              <w:rPr>
                <w:rFonts w:ascii="Arial" w:eastAsia="Calibri" w:hAnsi="Arial" w:cs="Arial"/>
              </w:rPr>
            </w:pPr>
            <w:r w:rsidRPr="00617969">
              <w:rPr>
                <w:rFonts w:ascii="Arial" w:eastAsia="Calibri" w:hAnsi="Arial" w:cs="Arial"/>
              </w:rPr>
              <w:t>17</w:t>
            </w:r>
          </w:p>
        </w:tc>
        <w:tc>
          <w:tcPr>
            <w:tcW w:w="1345" w:type="dxa"/>
            <w:tcBorders>
              <w:top w:val="nil"/>
              <w:left w:val="nil"/>
              <w:bottom w:val="single" w:sz="4" w:space="0" w:color="000000"/>
              <w:right w:val="single" w:sz="4" w:space="0" w:color="000000"/>
            </w:tcBorders>
            <w:shd w:val="clear" w:color="auto" w:fill="auto"/>
            <w:vAlign w:val="center"/>
          </w:tcPr>
          <w:p w14:paraId="0C019A82" w14:textId="585BDBF5" w:rsidR="00A259F6" w:rsidRPr="00617969" w:rsidRDefault="00A259F6" w:rsidP="00D82644">
            <w:pPr>
              <w:jc w:val="right"/>
              <w:rPr>
                <w:rFonts w:ascii="Arial" w:eastAsia="Calibri" w:hAnsi="Arial" w:cs="Arial"/>
              </w:rPr>
            </w:pPr>
            <w:r w:rsidRPr="00617969">
              <w:rPr>
                <w:rFonts w:ascii="Arial" w:eastAsia="Calibri" w:hAnsi="Arial" w:cs="Arial"/>
              </w:rPr>
              <w:t>-</w:t>
            </w:r>
          </w:p>
        </w:tc>
        <w:tc>
          <w:tcPr>
            <w:tcW w:w="1255" w:type="dxa"/>
            <w:tcBorders>
              <w:top w:val="nil"/>
              <w:left w:val="nil"/>
              <w:bottom w:val="single" w:sz="4" w:space="0" w:color="000000"/>
              <w:right w:val="single" w:sz="4" w:space="0" w:color="000000"/>
            </w:tcBorders>
            <w:shd w:val="clear" w:color="auto" w:fill="auto"/>
            <w:vAlign w:val="center"/>
          </w:tcPr>
          <w:p w14:paraId="349120A1" w14:textId="6CBB7A61" w:rsidR="00A259F6" w:rsidRPr="00617969" w:rsidRDefault="00A259F6" w:rsidP="00D82644">
            <w:pPr>
              <w:jc w:val="right"/>
              <w:rPr>
                <w:rFonts w:ascii="Arial" w:eastAsia="Calibri" w:hAnsi="Arial" w:cs="Arial"/>
              </w:rPr>
            </w:pPr>
            <w:r w:rsidRPr="00617969">
              <w:rPr>
                <w:rFonts w:ascii="Arial" w:eastAsia="Calibri" w:hAnsi="Arial" w:cs="Arial"/>
              </w:rPr>
              <w:t>13</w:t>
            </w:r>
          </w:p>
        </w:tc>
        <w:tc>
          <w:tcPr>
            <w:tcW w:w="1610" w:type="dxa"/>
            <w:tcBorders>
              <w:top w:val="nil"/>
              <w:left w:val="nil"/>
              <w:bottom w:val="single" w:sz="4" w:space="0" w:color="000000"/>
              <w:right w:val="single" w:sz="8" w:space="0" w:color="000000"/>
            </w:tcBorders>
            <w:shd w:val="clear" w:color="auto" w:fill="auto"/>
            <w:vAlign w:val="center"/>
          </w:tcPr>
          <w:p w14:paraId="3E9D8B31" w14:textId="6F52DB96" w:rsidR="00A259F6" w:rsidRPr="00617969" w:rsidRDefault="00A259F6" w:rsidP="00D82644">
            <w:pPr>
              <w:jc w:val="right"/>
              <w:rPr>
                <w:rFonts w:ascii="Arial" w:eastAsia="Calibri" w:hAnsi="Arial" w:cs="Arial"/>
              </w:rPr>
            </w:pPr>
            <w:r w:rsidRPr="00617969">
              <w:rPr>
                <w:rFonts w:ascii="Arial" w:eastAsia="Calibri" w:hAnsi="Arial" w:cs="Arial"/>
              </w:rPr>
              <w:t>-</w:t>
            </w:r>
          </w:p>
        </w:tc>
      </w:tr>
      <w:tr w:rsidR="00A259F6" w:rsidRPr="00617969" w14:paraId="1DE137AA" w14:textId="77777777" w:rsidTr="00D82644">
        <w:trPr>
          <w:trHeight w:val="300"/>
        </w:trPr>
        <w:tc>
          <w:tcPr>
            <w:tcW w:w="4951" w:type="dxa"/>
            <w:tcBorders>
              <w:top w:val="nil"/>
              <w:left w:val="single" w:sz="8" w:space="0" w:color="000000"/>
              <w:bottom w:val="single" w:sz="4" w:space="0" w:color="000000"/>
              <w:right w:val="single" w:sz="4" w:space="0" w:color="000000"/>
            </w:tcBorders>
            <w:shd w:val="clear" w:color="auto" w:fill="F2F2F2" w:themeFill="background1" w:themeFillShade="F2"/>
            <w:vAlign w:val="bottom"/>
          </w:tcPr>
          <w:p w14:paraId="38D79648" w14:textId="77777777" w:rsidR="00A259F6" w:rsidRPr="00617969" w:rsidRDefault="00A259F6" w:rsidP="0044467D">
            <w:pPr>
              <w:rPr>
                <w:rFonts w:ascii="Arial" w:eastAsia="Calibri" w:hAnsi="Arial" w:cs="Arial"/>
              </w:rPr>
            </w:pPr>
            <w:r w:rsidRPr="00617969">
              <w:rPr>
                <w:rFonts w:ascii="Arial" w:eastAsia="Calibri" w:hAnsi="Arial" w:cs="Arial"/>
              </w:rPr>
              <w:t>Purchase of medical equipment for primary care</w:t>
            </w:r>
          </w:p>
        </w:tc>
        <w:tc>
          <w:tcPr>
            <w:tcW w:w="1074" w:type="dxa"/>
            <w:tcBorders>
              <w:top w:val="nil"/>
              <w:left w:val="nil"/>
              <w:bottom w:val="single" w:sz="4" w:space="0" w:color="000000"/>
              <w:right w:val="single" w:sz="4" w:space="0" w:color="000000"/>
            </w:tcBorders>
            <w:shd w:val="clear" w:color="auto" w:fill="F2F2F2" w:themeFill="background1" w:themeFillShade="F2"/>
            <w:vAlign w:val="center"/>
          </w:tcPr>
          <w:p w14:paraId="41AD28BD" w14:textId="34C3F953" w:rsidR="00A259F6" w:rsidRPr="00617969" w:rsidRDefault="00A259F6" w:rsidP="00D82644">
            <w:pPr>
              <w:jc w:val="right"/>
              <w:rPr>
                <w:rFonts w:ascii="Arial" w:eastAsia="Calibri" w:hAnsi="Arial" w:cs="Arial"/>
              </w:rPr>
            </w:pPr>
            <w:r w:rsidRPr="00617969">
              <w:rPr>
                <w:rFonts w:ascii="Arial" w:eastAsia="Calibri" w:hAnsi="Arial" w:cs="Arial"/>
              </w:rPr>
              <w:t>40</w:t>
            </w:r>
          </w:p>
        </w:tc>
        <w:tc>
          <w:tcPr>
            <w:tcW w:w="1345" w:type="dxa"/>
            <w:tcBorders>
              <w:top w:val="nil"/>
              <w:left w:val="nil"/>
              <w:bottom w:val="single" w:sz="4" w:space="0" w:color="000000"/>
              <w:right w:val="single" w:sz="4" w:space="0" w:color="000000"/>
            </w:tcBorders>
            <w:shd w:val="clear" w:color="auto" w:fill="F2F2F2" w:themeFill="background1" w:themeFillShade="F2"/>
            <w:vAlign w:val="center"/>
          </w:tcPr>
          <w:p w14:paraId="2B00B9AC" w14:textId="16B855C9" w:rsidR="00A259F6" w:rsidRPr="00617969" w:rsidRDefault="00A259F6" w:rsidP="00D82644">
            <w:pPr>
              <w:jc w:val="right"/>
              <w:rPr>
                <w:rFonts w:ascii="Arial" w:eastAsia="Calibri" w:hAnsi="Arial" w:cs="Arial"/>
              </w:rPr>
            </w:pPr>
            <w:r w:rsidRPr="00617969">
              <w:rPr>
                <w:rFonts w:ascii="Arial" w:eastAsia="Calibri" w:hAnsi="Arial" w:cs="Arial"/>
              </w:rPr>
              <w:t>-</w:t>
            </w:r>
          </w:p>
        </w:tc>
        <w:tc>
          <w:tcPr>
            <w:tcW w:w="1255" w:type="dxa"/>
            <w:tcBorders>
              <w:top w:val="nil"/>
              <w:left w:val="nil"/>
              <w:bottom w:val="single" w:sz="4" w:space="0" w:color="000000"/>
              <w:right w:val="single" w:sz="4" w:space="0" w:color="000000"/>
            </w:tcBorders>
            <w:shd w:val="clear" w:color="auto" w:fill="F2F2F2" w:themeFill="background1" w:themeFillShade="F2"/>
            <w:vAlign w:val="center"/>
          </w:tcPr>
          <w:p w14:paraId="55DFBB3F" w14:textId="301BE0DE" w:rsidR="00A259F6" w:rsidRPr="00617969" w:rsidRDefault="00A259F6" w:rsidP="00D82644">
            <w:pPr>
              <w:jc w:val="right"/>
              <w:rPr>
                <w:rFonts w:ascii="Arial" w:eastAsia="Calibri" w:hAnsi="Arial" w:cs="Arial"/>
              </w:rPr>
            </w:pPr>
            <w:r w:rsidRPr="00617969">
              <w:rPr>
                <w:rFonts w:ascii="Arial" w:eastAsia="Calibri" w:hAnsi="Arial" w:cs="Arial"/>
              </w:rPr>
              <w:t>2</w:t>
            </w:r>
          </w:p>
        </w:tc>
        <w:tc>
          <w:tcPr>
            <w:tcW w:w="1610" w:type="dxa"/>
            <w:tcBorders>
              <w:top w:val="nil"/>
              <w:left w:val="nil"/>
              <w:bottom w:val="single" w:sz="4" w:space="0" w:color="000000"/>
              <w:right w:val="single" w:sz="8" w:space="0" w:color="000000"/>
            </w:tcBorders>
            <w:shd w:val="clear" w:color="auto" w:fill="F2F2F2" w:themeFill="background1" w:themeFillShade="F2"/>
            <w:vAlign w:val="center"/>
          </w:tcPr>
          <w:p w14:paraId="031F4FD5" w14:textId="388E6995" w:rsidR="00A259F6" w:rsidRPr="00617969" w:rsidRDefault="00A259F6" w:rsidP="00D82644">
            <w:pPr>
              <w:jc w:val="right"/>
              <w:rPr>
                <w:rFonts w:ascii="Arial" w:eastAsia="Calibri" w:hAnsi="Arial" w:cs="Arial"/>
              </w:rPr>
            </w:pPr>
            <w:r w:rsidRPr="00617969">
              <w:rPr>
                <w:rFonts w:ascii="Arial" w:eastAsia="Calibri" w:hAnsi="Arial" w:cs="Arial"/>
              </w:rPr>
              <w:t>-</w:t>
            </w:r>
          </w:p>
        </w:tc>
      </w:tr>
      <w:tr w:rsidR="00A259F6" w:rsidRPr="00617969" w14:paraId="5B4D0429" w14:textId="77777777" w:rsidTr="00D82644">
        <w:trPr>
          <w:trHeight w:val="315"/>
        </w:trPr>
        <w:tc>
          <w:tcPr>
            <w:tcW w:w="4951" w:type="dxa"/>
            <w:tcBorders>
              <w:top w:val="nil"/>
              <w:left w:val="single" w:sz="8" w:space="0" w:color="000000"/>
              <w:bottom w:val="nil"/>
              <w:right w:val="single" w:sz="4" w:space="0" w:color="000000"/>
            </w:tcBorders>
            <w:shd w:val="clear" w:color="auto" w:fill="auto"/>
            <w:vAlign w:val="bottom"/>
          </w:tcPr>
          <w:p w14:paraId="64212F0D" w14:textId="77777777" w:rsidR="00A259F6" w:rsidRPr="00617969" w:rsidRDefault="00A259F6" w:rsidP="0044467D">
            <w:pPr>
              <w:rPr>
                <w:rFonts w:ascii="Arial" w:eastAsia="Calibri" w:hAnsi="Arial" w:cs="Arial"/>
              </w:rPr>
            </w:pPr>
            <w:r w:rsidRPr="00617969">
              <w:rPr>
                <w:rFonts w:ascii="Arial" w:eastAsia="Calibri" w:hAnsi="Arial" w:cs="Arial"/>
              </w:rPr>
              <w:t>Others</w:t>
            </w:r>
          </w:p>
        </w:tc>
        <w:tc>
          <w:tcPr>
            <w:tcW w:w="1074" w:type="dxa"/>
            <w:tcBorders>
              <w:top w:val="nil"/>
              <w:left w:val="nil"/>
              <w:bottom w:val="nil"/>
              <w:right w:val="single" w:sz="4" w:space="0" w:color="000000"/>
            </w:tcBorders>
            <w:shd w:val="clear" w:color="auto" w:fill="auto"/>
            <w:vAlign w:val="center"/>
          </w:tcPr>
          <w:p w14:paraId="6816EBB3" w14:textId="129DBE87" w:rsidR="00A259F6" w:rsidRPr="00617969" w:rsidRDefault="00A259F6" w:rsidP="00D82644">
            <w:pPr>
              <w:jc w:val="right"/>
              <w:rPr>
                <w:rFonts w:ascii="Arial" w:eastAsia="Calibri" w:hAnsi="Arial" w:cs="Arial"/>
              </w:rPr>
            </w:pPr>
            <w:r w:rsidRPr="00617969">
              <w:rPr>
                <w:rFonts w:ascii="Arial" w:eastAsia="Calibri" w:hAnsi="Arial" w:cs="Arial"/>
              </w:rPr>
              <w:t>-</w:t>
            </w:r>
          </w:p>
        </w:tc>
        <w:tc>
          <w:tcPr>
            <w:tcW w:w="1345" w:type="dxa"/>
            <w:tcBorders>
              <w:top w:val="nil"/>
              <w:left w:val="nil"/>
              <w:bottom w:val="nil"/>
              <w:right w:val="single" w:sz="4" w:space="0" w:color="000000"/>
            </w:tcBorders>
            <w:shd w:val="clear" w:color="auto" w:fill="auto"/>
            <w:vAlign w:val="center"/>
          </w:tcPr>
          <w:p w14:paraId="525D1408" w14:textId="2E6325CD" w:rsidR="00A259F6" w:rsidRPr="00617969" w:rsidRDefault="00A259F6" w:rsidP="00D82644">
            <w:pPr>
              <w:jc w:val="right"/>
              <w:rPr>
                <w:rFonts w:ascii="Arial" w:eastAsia="Calibri" w:hAnsi="Arial" w:cs="Arial"/>
              </w:rPr>
            </w:pPr>
            <w:r w:rsidRPr="00617969">
              <w:rPr>
                <w:rFonts w:ascii="Arial" w:eastAsia="Calibri" w:hAnsi="Arial" w:cs="Arial"/>
              </w:rPr>
              <w:t>37</w:t>
            </w:r>
          </w:p>
        </w:tc>
        <w:tc>
          <w:tcPr>
            <w:tcW w:w="1255" w:type="dxa"/>
            <w:tcBorders>
              <w:top w:val="nil"/>
              <w:left w:val="nil"/>
              <w:bottom w:val="nil"/>
              <w:right w:val="single" w:sz="4" w:space="0" w:color="000000"/>
            </w:tcBorders>
            <w:shd w:val="clear" w:color="auto" w:fill="auto"/>
            <w:vAlign w:val="center"/>
          </w:tcPr>
          <w:p w14:paraId="57D66739" w14:textId="27D6875C" w:rsidR="00A259F6" w:rsidRPr="00617969" w:rsidRDefault="00A259F6" w:rsidP="00D82644">
            <w:pPr>
              <w:jc w:val="right"/>
              <w:rPr>
                <w:rFonts w:ascii="Arial" w:eastAsia="Calibri" w:hAnsi="Arial" w:cs="Arial"/>
              </w:rPr>
            </w:pPr>
            <w:r w:rsidRPr="00617969">
              <w:rPr>
                <w:rFonts w:ascii="Arial" w:eastAsia="Calibri" w:hAnsi="Arial" w:cs="Arial"/>
              </w:rPr>
              <w:t>-</w:t>
            </w:r>
          </w:p>
        </w:tc>
        <w:tc>
          <w:tcPr>
            <w:tcW w:w="1610" w:type="dxa"/>
            <w:tcBorders>
              <w:top w:val="nil"/>
              <w:left w:val="nil"/>
              <w:bottom w:val="nil"/>
              <w:right w:val="single" w:sz="8" w:space="0" w:color="000000"/>
            </w:tcBorders>
            <w:shd w:val="clear" w:color="auto" w:fill="auto"/>
            <w:vAlign w:val="center"/>
          </w:tcPr>
          <w:p w14:paraId="5742DA42" w14:textId="6C13AB1D" w:rsidR="00A259F6" w:rsidRPr="00617969" w:rsidRDefault="00A259F6" w:rsidP="00D82644">
            <w:pPr>
              <w:jc w:val="right"/>
              <w:rPr>
                <w:rFonts w:ascii="Arial" w:eastAsia="Calibri" w:hAnsi="Arial" w:cs="Arial"/>
              </w:rPr>
            </w:pPr>
            <w:r w:rsidRPr="00617969">
              <w:rPr>
                <w:rFonts w:ascii="Arial" w:eastAsia="Calibri" w:hAnsi="Arial" w:cs="Arial"/>
              </w:rPr>
              <w:t>-</w:t>
            </w:r>
          </w:p>
        </w:tc>
      </w:tr>
      <w:tr w:rsidR="00A259F6" w:rsidRPr="00A259F6" w14:paraId="3CC40405" w14:textId="77777777" w:rsidTr="00D82644">
        <w:trPr>
          <w:trHeight w:val="315"/>
        </w:trPr>
        <w:tc>
          <w:tcPr>
            <w:tcW w:w="4951" w:type="dxa"/>
            <w:tcBorders>
              <w:top w:val="single" w:sz="8" w:space="0" w:color="000000"/>
              <w:left w:val="single" w:sz="8" w:space="0" w:color="000000"/>
              <w:bottom w:val="single" w:sz="8" w:space="0" w:color="000000"/>
              <w:right w:val="single" w:sz="4" w:space="0" w:color="000000"/>
            </w:tcBorders>
            <w:shd w:val="clear" w:color="auto" w:fill="1F4E79" w:themeFill="accent1" w:themeFillShade="80"/>
            <w:vAlign w:val="bottom"/>
          </w:tcPr>
          <w:p w14:paraId="34A57655" w14:textId="77777777" w:rsidR="00A259F6" w:rsidRPr="00A259F6" w:rsidRDefault="00A259F6" w:rsidP="0044467D">
            <w:pPr>
              <w:rPr>
                <w:rFonts w:ascii="Arial" w:eastAsia="Calibri" w:hAnsi="Arial" w:cs="Arial"/>
                <w:b/>
                <w:bCs/>
                <w:color w:val="FFFFFF" w:themeColor="background1"/>
              </w:rPr>
            </w:pPr>
            <w:r w:rsidRPr="00A259F6">
              <w:rPr>
                <w:rFonts w:ascii="Arial" w:eastAsia="Calibri" w:hAnsi="Arial" w:cs="Arial"/>
                <w:b/>
                <w:bCs/>
                <w:color w:val="FFFFFF" w:themeColor="background1"/>
              </w:rPr>
              <w:t>TOTAL</w:t>
            </w:r>
          </w:p>
        </w:tc>
        <w:tc>
          <w:tcPr>
            <w:tcW w:w="1074" w:type="dxa"/>
            <w:tcBorders>
              <w:top w:val="single" w:sz="8" w:space="0" w:color="000000"/>
              <w:left w:val="nil"/>
              <w:bottom w:val="single" w:sz="8" w:space="0" w:color="000000"/>
              <w:right w:val="single" w:sz="4" w:space="0" w:color="000000"/>
            </w:tcBorders>
            <w:shd w:val="clear" w:color="auto" w:fill="1F4E79" w:themeFill="accent1" w:themeFillShade="80"/>
            <w:vAlign w:val="center"/>
          </w:tcPr>
          <w:p w14:paraId="4AB961C3" w14:textId="77777777" w:rsidR="00A259F6" w:rsidRPr="00A259F6" w:rsidRDefault="00A259F6" w:rsidP="00D82644">
            <w:pPr>
              <w:jc w:val="right"/>
              <w:rPr>
                <w:rFonts w:ascii="Arial" w:eastAsia="Calibri" w:hAnsi="Arial" w:cs="Arial"/>
                <w:b/>
                <w:bCs/>
                <w:color w:val="FFFFFF" w:themeColor="background1"/>
              </w:rPr>
            </w:pPr>
            <w:r w:rsidRPr="00A259F6">
              <w:rPr>
                <w:rFonts w:ascii="Arial" w:eastAsia="Calibri" w:hAnsi="Arial" w:cs="Arial"/>
                <w:b/>
                <w:bCs/>
                <w:color w:val="FFFFFF" w:themeColor="background1"/>
              </w:rPr>
              <w:t>5,437</w:t>
            </w:r>
          </w:p>
        </w:tc>
        <w:tc>
          <w:tcPr>
            <w:tcW w:w="1345" w:type="dxa"/>
            <w:tcBorders>
              <w:top w:val="single" w:sz="8" w:space="0" w:color="000000"/>
              <w:left w:val="nil"/>
              <w:bottom w:val="single" w:sz="8" w:space="0" w:color="000000"/>
              <w:right w:val="single" w:sz="4" w:space="0" w:color="000000"/>
            </w:tcBorders>
            <w:shd w:val="clear" w:color="auto" w:fill="1F4E79" w:themeFill="accent1" w:themeFillShade="80"/>
            <w:vAlign w:val="center"/>
          </w:tcPr>
          <w:p w14:paraId="44E8493C" w14:textId="77777777" w:rsidR="00A259F6" w:rsidRPr="00A259F6" w:rsidRDefault="00A259F6" w:rsidP="00D82644">
            <w:pPr>
              <w:jc w:val="right"/>
              <w:rPr>
                <w:rFonts w:ascii="Arial" w:eastAsia="Calibri" w:hAnsi="Arial" w:cs="Arial"/>
                <w:b/>
                <w:bCs/>
                <w:color w:val="FFFFFF" w:themeColor="background1"/>
              </w:rPr>
            </w:pPr>
            <w:r w:rsidRPr="00A259F6">
              <w:rPr>
                <w:rFonts w:ascii="Arial" w:eastAsia="Calibri" w:hAnsi="Arial" w:cs="Arial"/>
                <w:b/>
                <w:bCs/>
                <w:color w:val="FFFFFF" w:themeColor="background1"/>
              </w:rPr>
              <w:t>5,546</w:t>
            </w:r>
          </w:p>
        </w:tc>
        <w:tc>
          <w:tcPr>
            <w:tcW w:w="1255" w:type="dxa"/>
            <w:tcBorders>
              <w:top w:val="single" w:sz="8" w:space="0" w:color="000000"/>
              <w:left w:val="nil"/>
              <w:bottom w:val="single" w:sz="8" w:space="0" w:color="000000"/>
              <w:right w:val="single" w:sz="4" w:space="0" w:color="000000"/>
            </w:tcBorders>
            <w:shd w:val="clear" w:color="auto" w:fill="1F4E79" w:themeFill="accent1" w:themeFillShade="80"/>
            <w:vAlign w:val="center"/>
          </w:tcPr>
          <w:p w14:paraId="1E4E6302" w14:textId="77777777" w:rsidR="00A259F6" w:rsidRPr="00A259F6" w:rsidRDefault="00A259F6" w:rsidP="00D82644">
            <w:pPr>
              <w:jc w:val="right"/>
              <w:rPr>
                <w:rFonts w:ascii="Arial" w:eastAsia="Calibri" w:hAnsi="Arial" w:cs="Arial"/>
                <w:b/>
                <w:bCs/>
                <w:color w:val="FFFFFF" w:themeColor="background1"/>
              </w:rPr>
            </w:pPr>
            <w:r w:rsidRPr="00A259F6">
              <w:rPr>
                <w:rFonts w:ascii="Arial" w:eastAsia="Calibri" w:hAnsi="Arial" w:cs="Arial"/>
                <w:b/>
                <w:bCs/>
                <w:color w:val="FFFFFF" w:themeColor="background1"/>
              </w:rPr>
              <w:t>5,891</w:t>
            </w:r>
          </w:p>
        </w:tc>
        <w:tc>
          <w:tcPr>
            <w:tcW w:w="1610" w:type="dxa"/>
            <w:tcBorders>
              <w:top w:val="single" w:sz="8" w:space="0" w:color="000000"/>
              <w:left w:val="nil"/>
              <w:bottom w:val="single" w:sz="8" w:space="0" w:color="000000"/>
              <w:right w:val="single" w:sz="8" w:space="0" w:color="000000"/>
            </w:tcBorders>
            <w:shd w:val="clear" w:color="auto" w:fill="1F4E79" w:themeFill="accent1" w:themeFillShade="80"/>
            <w:vAlign w:val="center"/>
          </w:tcPr>
          <w:p w14:paraId="4038FFE5" w14:textId="77777777" w:rsidR="00A259F6" w:rsidRPr="00A259F6" w:rsidRDefault="00A259F6" w:rsidP="00D82644">
            <w:pPr>
              <w:jc w:val="right"/>
              <w:rPr>
                <w:rFonts w:ascii="Arial" w:eastAsia="Calibri" w:hAnsi="Arial" w:cs="Arial"/>
                <w:b/>
                <w:bCs/>
                <w:color w:val="FFFFFF" w:themeColor="background1"/>
              </w:rPr>
            </w:pPr>
            <w:r w:rsidRPr="00A259F6">
              <w:rPr>
                <w:rFonts w:ascii="Arial" w:eastAsia="Calibri" w:hAnsi="Arial" w:cs="Arial"/>
                <w:b/>
                <w:bCs/>
                <w:color w:val="FFFFFF" w:themeColor="background1"/>
              </w:rPr>
              <w:t>6.2</w:t>
            </w:r>
          </w:p>
        </w:tc>
      </w:tr>
      <w:tr w:rsidR="00A259F6" w:rsidRPr="00617969" w14:paraId="2F51514B" w14:textId="77777777" w:rsidTr="00A259F6">
        <w:trPr>
          <w:trHeight w:val="315"/>
        </w:trPr>
        <w:tc>
          <w:tcPr>
            <w:tcW w:w="10235" w:type="dxa"/>
            <w:gridSpan w:val="5"/>
            <w:tcBorders>
              <w:top w:val="single" w:sz="8" w:space="0" w:color="000000"/>
              <w:left w:val="single" w:sz="8" w:space="0" w:color="000000"/>
              <w:bottom w:val="single" w:sz="8" w:space="0" w:color="000000"/>
              <w:right w:val="single" w:sz="8" w:space="0" w:color="000000"/>
            </w:tcBorders>
            <w:shd w:val="clear" w:color="auto" w:fill="auto"/>
            <w:vAlign w:val="bottom"/>
          </w:tcPr>
          <w:p w14:paraId="46DB0723" w14:textId="77777777" w:rsidR="00A259F6" w:rsidRPr="00617969" w:rsidRDefault="00A259F6" w:rsidP="0044467D">
            <w:pPr>
              <w:rPr>
                <w:rFonts w:ascii="Arial" w:eastAsia="Calibri" w:hAnsi="Arial" w:cs="Arial"/>
                <w:i/>
                <w:iCs/>
              </w:rPr>
            </w:pPr>
            <w:r w:rsidRPr="00617969">
              <w:rPr>
                <w:rFonts w:ascii="Arial" w:eastAsia="Calibri" w:hAnsi="Arial" w:cs="Arial"/>
                <w:i/>
                <w:iCs/>
              </w:rPr>
              <w:t>Source: Monitoring reports, Ministry of Health, 8 months, 2019-2021</w:t>
            </w:r>
          </w:p>
        </w:tc>
      </w:tr>
    </w:tbl>
    <w:p w14:paraId="28B91D29" w14:textId="77777777" w:rsidR="00D82644" w:rsidRDefault="00D82644" w:rsidP="0044467D">
      <w:pPr>
        <w:rPr>
          <w:rFonts w:ascii="Arial" w:eastAsia="Calibri" w:hAnsi="Arial" w:cs="Arial"/>
          <w:sz w:val="24"/>
          <w:szCs w:val="24"/>
        </w:rPr>
      </w:pPr>
    </w:p>
    <w:p w14:paraId="5DA87E3D" w14:textId="623135DB" w:rsidR="0044467D" w:rsidRPr="00617969" w:rsidRDefault="0044467D" w:rsidP="0044467D">
      <w:pPr>
        <w:rPr>
          <w:rFonts w:ascii="Arial" w:eastAsia="Calibri" w:hAnsi="Arial" w:cs="Arial"/>
          <w:sz w:val="24"/>
          <w:szCs w:val="24"/>
        </w:rPr>
      </w:pPr>
      <w:r w:rsidRPr="00617969">
        <w:rPr>
          <w:rFonts w:ascii="Arial" w:eastAsia="Calibri" w:hAnsi="Arial" w:cs="Arial"/>
          <w:sz w:val="24"/>
          <w:szCs w:val="24"/>
        </w:rPr>
        <w:lastRenderedPageBreak/>
        <w:t xml:space="preserve">The increase was entirely influenced by the doubling of the budget for the </w:t>
      </w:r>
      <w:r w:rsidR="00025D52" w:rsidRPr="00617969">
        <w:rPr>
          <w:rFonts w:ascii="Arial" w:eastAsia="Calibri" w:hAnsi="Arial" w:cs="Arial"/>
          <w:sz w:val="24"/>
          <w:szCs w:val="24"/>
        </w:rPr>
        <w:t xml:space="preserve">budget line </w:t>
      </w:r>
      <w:r w:rsidRPr="00617969">
        <w:rPr>
          <w:rFonts w:ascii="Arial" w:eastAsia="Calibri" w:hAnsi="Arial" w:cs="Arial"/>
          <w:sz w:val="24"/>
          <w:szCs w:val="24"/>
        </w:rPr>
        <w:t xml:space="preserve">"Number of visits to Primary Health Care", which was increased by 88.2%, reaching ALL 2.3 billion (EUR 19 million). The monitoring report of the Ministry of Health for the 8 months of 2021 states that "The staff of health </w:t>
      </w:r>
      <w:proofErr w:type="spellStart"/>
      <w:r w:rsidRPr="00617969">
        <w:rPr>
          <w:rFonts w:ascii="Arial" w:eastAsia="Calibri" w:hAnsi="Arial" w:cs="Arial"/>
          <w:sz w:val="24"/>
          <w:szCs w:val="24"/>
        </w:rPr>
        <w:t>centers</w:t>
      </w:r>
      <w:proofErr w:type="spellEnd"/>
      <w:r w:rsidRPr="00617969">
        <w:rPr>
          <w:rFonts w:ascii="Arial" w:eastAsia="Calibri" w:hAnsi="Arial" w:cs="Arial"/>
          <w:sz w:val="24"/>
          <w:szCs w:val="24"/>
        </w:rPr>
        <w:t xml:space="preserve"> is fully committed to providing services to the population even in the difficult conditions caused by the pandemic, through visits to</w:t>
      </w:r>
      <w:r w:rsidR="00025D52" w:rsidRPr="00617969">
        <w:rPr>
          <w:rFonts w:ascii="Arial" w:eastAsia="Calibri" w:hAnsi="Arial" w:cs="Arial"/>
          <w:sz w:val="24"/>
          <w:szCs w:val="24"/>
        </w:rPr>
        <w:t xml:space="preserve"> health</w:t>
      </w:r>
      <w:r w:rsidRPr="00617969">
        <w:rPr>
          <w:rFonts w:ascii="Arial" w:eastAsia="Calibri" w:hAnsi="Arial" w:cs="Arial"/>
          <w:sz w:val="24"/>
          <w:szCs w:val="24"/>
        </w:rPr>
        <w:t xml:space="preserve"> </w:t>
      </w:r>
      <w:proofErr w:type="spellStart"/>
      <w:r w:rsidRPr="00617969">
        <w:rPr>
          <w:rFonts w:ascii="Arial" w:eastAsia="Calibri" w:hAnsi="Arial" w:cs="Arial"/>
          <w:sz w:val="24"/>
          <w:szCs w:val="24"/>
        </w:rPr>
        <w:t>centers</w:t>
      </w:r>
      <w:proofErr w:type="spellEnd"/>
      <w:r w:rsidRPr="00617969">
        <w:rPr>
          <w:rFonts w:ascii="Arial" w:eastAsia="Calibri" w:hAnsi="Arial" w:cs="Arial"/>
          <w:sz w:val="24"/>
          <w:szCs w:val="24"/>
        </w:rPr>
        <w:t xml:space="preserve"> and teleconferencing at a distance." </w:t>
      </w:r>
    </w:p>
    <w:p w14:paraId="23FFDBC1" w14:textId="14CFD463" w:rsidR="0044467D" w:rsidRPr="00617969" w:rsidRDefault="0044467D" w:rsidP="0044467D">
      <w:pPr>
        <w:rPr>
          <w:rFonts w:ascii="Arial" w:eastAsia="Calibri" w:hAnsi="Arial" w:cs="Arial"/>
          <w:sz w:val="24"/>
          <w:szCs w:val="24"/>
        </w:rPr>
      </w:pPr>
      <w:r w:rsidRPr="00617969">
        <w:rPr>
          <w:rFonts w:ascii="Arial" w:eastAsia="Calibri" w:hAnsi="Arial" w:cs="Arial"/>
          <w:sz w:val="24"/>
          <w:szCs w:val="24"/>
        </w:rPr>
        <w:t xml:space="preserve">During the 8 months of 2021, 4,574,257 visits were made to the primary care health </w:t>
      </w:r>
      <w:proofErr w:type="spellStart"/>
      <w:r w:rsidRPr="00617969">
        <w:rPr>
          <w:rFonts w:ascii="Arial" w:eastAsia="Calibri" w:hAnsi="Arial" w:cs="Arial"/>
          <w:sz w:val="24"/>
          <w:szCs w:val="24"/>
        </w:rPr>
        <w:t>centers</w:t>
      </w:r>
      <w:proofErr w:type="spellEnd"/>
      <w:r w:rsidRPr="00617969">
        <w:rPr>
          <w:rFonts w:ascii="Arial" w:eastAsia="Calibri" w:hAnsi="Arial" w:cs="Arial"/>
          <w:sz w:val="24"/>
          <w:szCs w:val="24"/>
        </w:rPr>
        <w:t xml:space="preserve"> financed by the </w:t>
      </w:r>
      <w:r w:rsidR="00566834" w:rsidRPr="00617969">
        <w:rPr>
          <w:rFonts w:ascii="Arial" w:eastAsia="Calibri" w:hAnsi="Arial" w:cs="Arial"/>
          <w:sz w:val="24"/>
          <w:szCs w:val="24"/>
        </w:rPr>
        <w:t>Compulsory Health Insurance Fund</w:t>
      </w:r>
      <w:r w:rsidR="00D45F0C" w:rsidRPr="00617969">
        <w:rPr>
          <w:rFonts w:ascii="Arial" w:eastAsia="Calibri" w:hAnsi="Arial" w:cs="Arial"/>
          <w:sz w:val="24"/>
          <w:szCs w:val="24"/>
        </w:rPr>
        <w:t xml:space="preserve"> (CHIF)</w:t>
      </w:r>
      <w:r w:rsidR="00566834" w:rsidRPr="00617969">
        <w:rPr>
          <w:rFonts w:ascii="Arial" w:eastAsia="Calibri" w:hAnsi="Arial" w:cs="Arial"/>
          <w:sz w:val="24"/>
          <w:szCs w:val="24"/>
        </w:rPr>
        <w:t xml:space="preserve">. </w:t>
      </w:r>
      <w:r w:rsidRPr="00617969">
        <w:rPr>
          <w:rFonts w:ascii="Arial" w:eastAsia="Calibri" w:hAnsi="Arial" w:cs="Arial"/>
          <w:sz w:val="24"/>
          <w:szCs w:val="24"/>
        </w:rPr>
        <w:t xml:space="preserve">Compared to the same period a year ago, the number of visits has increased by 16%. This increase reflects both the effect of the lower number of visits in January-August 2020 (which were 9% lower than the 8 months of 2019 due to the pandemic, when many people with other diseases were reluctant to go to hospitals), as well as the increase </w:t>
      </w:r>
      <w:r w:rsidR="00566834" w:rsidRPr="00617969">
        <w:rPr>
          <w:rFonts w:ascii="Arial" w:eastAsia="Calibri" w:hAnsi="Arial" w:cs="Arial"/>
          <w:sz w:val="24"/>
          <w:szCs w:val="24"/>
        </w:rPr>
        <w:t xml:space="preserve">of health issues </w:t>
      </w:r>
      <w:r w:rsidRPr="00617969">
        <w:rPr>
          <w:rFonts w:ascii="Arial" w:eastAsia="Calibri" w:hAnsi="Arial" w:cs="Arial"/>
          <w:sz w:val="24"/>
          <w:szCs w:val="24"/>
        </w:rPr>
        <w:t xml:space="preserve">in the population, </w:t>
      </w:r>
      <w:r w:rsidR="00566834" w:rsidRPr="00617969">
        <w:rPr>
          <w:rFonts w:ascii="Arial" w:eastAsia="Calibri" w:hAnsi="Arial" w:cs="Arial"/>
          <w:sz w:val="24"/>
          <w:szCs w:val="24"/>
        </w:rPr>
        <w:t>especially those patients</w:t>
      </w:r>
      <w:r w:rsidRPr="00617969">
        <w:rPr>
          <w:rFonts w:ascii="Arial" w:eastAsia="Calibri" w:hAnsi="Arial" w:cs="Arial"/>
          <w:sz w:val="24"/>
          <w:szCs w:val="24"/>
        </w:rPr>
        <w:t xml:space="preserve"> who had COVID-19 and are now suffering the long-term consequences of the virus. </w:t>
      </w:r>
      <w:r w:rsidR="00566834" w:rsidRPr="00617969">
        <w:rPr>
          <w:rFonts w:ascii="Arial" w:eastAsia="Calibri" w:hAnsi="Arial" w:cs="Arial"/>
          <w:sz w:val="24"/>
          <w:szCs w:val="24"/>
        </w:rPr>
        <w:t>Another</w:t>
      </w:r>
      <w:r w:rsidRPr="00617969">
        <w:rPr>
          <w:rFonts w:ascii="Arial" w:eastAsia="Calibri" w:hAnsi="Arial" w:cs="Arial"/>
          <w:sz w:val="24"/>
          <w:szCs w:val="24"/>
        </w:rPr>
        <w:t xml:space="preserve"> indirect indicator of the </w:t>
      </w:r>
      <w:r w:rsidR="00566834" w:rsidRPr="00617969">
        <w:rPr>
          <w:rFonts w:ascii="Arial" w:eastAsia="Calibri" w:hAnsi="Arial" w:cs="Arial"/>
          <w:sz w:val="24"/>
          <w:szCs w:val="24"/>
        </w:rPr>
        <w:t xml:space="preserve">morbidity burden </w:t>
      </w:r>
      <w:r w:rsidRPr="00617969">
        <w:rPr>
          <w:rFonts w:ascii="Arial" w:eastAsia="Calibri" w:hAnsi="Arial" w:cs="Arial"/>
          <w:sz w:val="24"/>
          <w:szCs w:val="24"/>
        </w:rPr>
        <w:t xml:space="preserve">increase in the country, </w:t>
      </w:r>
      <w:r w:rsidR="00566834" w:rsidRPr="00617969">
        <w:rPr>
          <w:rFonts w:ascii="Arial" w:eastAsia="Calibri" w:hAnsi="Arial" w:cs="Arial"/>
          <w:sz w:val="24"/>
          <w:szCs w:val="24"/>
        </w:rPr>
        <w:t xml:space="preserve">is </w:t>
      </w:r>
      <w:r w:rsidRPr="00617969">
        <w:rPr>
          <w:rFonts w:ascii="Arial" w:eastAsia="Calibri" w:hAnsi="Arial" w:cs="Arial"/>
          <w:sz w:val="24"/>
          <w:szCs w:val="24"/>
        </w:rPr>
        <w:t>the number of visits to Primary Health Care for the 8 months of</w:t>
      </w:r>
      <w:r w:rsidR="00566834" w:rsidRPr="00617969">
        <w:rPr>
          <w:rFonts w:ascii="Arial" w:eastAsia="Calibri" w:hAnsi="Arial" w:cs="Arial"/>
          <w:sz w:val="24"/>
          <w:szCs w:val="24"/>
        </w:rPr>
        <w:t xml:space="preserve"> </w:t>
      </w:r>
      <w:r w:rsidRPr="00617969">
        <w:rPr>
          <w:rFonts w:ascii="Arial" w:eastAsia="Calibri" w:hAnsi="Arial" w:cs="Arial"/>
          <w:sz w:val="24"/>
          <w:szCs w:val="24"/>
        </w:rPr>
        <w:t>2021</w:t>
      </w:r>
      <w:r w:rsidR="00566834" w:rsidRPr="00617969">
        <w:rPr>
          <w:rFonts w:ascii="Arial" w:eastAsia="Calibri" w:hAnsi="Arial" w:cs="Arial"/>
          <w:sz w:val="24"/>
          <w:szCs w:val="24"/>
        </w:rPr>
        <w:t>, which</w:t>
      </w:r>
      <w:r w:rsidRPr="00617969">
        <w:rPr>
          <w:rFonts w:ascii="Arial" w:eastAsia="Calibri" w:hAnsi="Arial" w:cs="Arial"/>
          <w:sz w:val="24"/>
          <w:szCs w:val="24"/>
        </w:rPr>
        <w:t xml:space="preserve"> was 6% higher than in the same period of the normal year 2019.</w:t>
      </w:r>
    </w:p>
    <w:p w14:paraId="299E3CAD" w14:textId="77777777" w:rsidR="0044467D" w:rsidRPr="00617969" w:rsidRDefault="0044467D" w:rsidP="00D82644">
      <w:pPr>
        <w:jc w:val="center"/>
        <w:rPr>
          <w:rFonts w:ascii="Arial" w:eastAsia="Calibri" w:hAnsi="Arial" w:cs="Arial"/>
          <w:sz w:val="24"/>
          <w:szCs w:val="24"/>
        </w:rPr>
      </w:pPr>
      <w:r w:rsidRPr="00D82644">
        <w:rPr>
          <w:rFonts w:ascii="Arial" w:eastAsia="Calibri" w:hAnsi="Arial" w:cs="Arial"/>
          <w:b/>
          <w:bCs/>
          <w:color w:val="1F4E79" w:themeColor="accent1" w:themeShade="80"/>
          <w:sz w:val="24"/>
          <w:szCs w:val="24"/>
        </w:rPr>
        <w:t>Graph 8: Number of visits to Primary Health Care</w:t>
      </w:r>
      <w:r w:rsidRPr="00617969">
        <w:rPr>
          <w:rFonts w:ascii="Arial" w:eastAsia="Calibri" w:hAnsi="Arial" w:cs="Arial"/>
          <w:noProof/>
          <w:lang w:val="en-US"/>
        </w:rPr>
        <w:drawing>
          <wp:inline distT="0" distB="0" distL="0" distR="0" wp14:anchorId="156214BF" wp14:editId="49418C49">
            <wp:extent cx="5943600" cy="3000375"/>
            <wp:effectExtent l="0" t="0" r="0" b="9525"/>
            <wp:docPr id="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943600" cy="3000375"/>
                    </a:xfrm>
                    <a:prstGeom prst="rect">
                      <a:avLst/>
                    </a:prstGeom>
                    <a:ln/>
                  </pic:spPr>
                </pic:pic>
              </a:graphicData>
            </a:graphic>
          </wp:inline>
        </w:drawing>
      </w:r>
    </w:p>
    <w:p w14:paraId="368A9037" w14:textId="5DD00543" w:rsidR="0044467D" w:rsidRPr="00D82644" w:rsidRDefault="0044467D" w:rsidP="00D82644">
      <w:pPr>
        <w:jc w:val="center"/>
        <w:rPr>
          <w:rFonts w:ascii="Arial" w:eastAsia="Calibri" w:hAnsi="Arial" w:cs="Arial"/>
          <w:i/>
          <w:iCs/>
          <w:color w:val="1F4E79" w:themeColor="accent1" w:themeShade="80"/>
          <w:sz w:val="24"/>
          <w:szCs w:val="24"/>
        </w:rPr>
      </w:pPr>
      <w:r w:rsidRPr="00D82644">
        <w:rPr>
          <w:rFonts w:ascii="Arial" w:eastAsia="Calibri" w:hAnsi="Arial" w:cs="Arial"/>
          <w:i/>
          <w:iCs/>
          <w:color w:val="1F4E79" w:themeColor="accent1" w:themeShade="80"/>
          <w:sz w:val="24"/>
          <w:szCs w:val="24"/>
        </w:rPr>
        <w:t>Source: Monitoring reports, Ministry of Health, 8 months, 2019-2021</w:t>
      </w:r>
    </w:p>
    <w:p w14:paraId="7CCB5FE0" w14:textId="1C7EC910" w:rsidR="0044467D" w:rsidRPr="00617969" w:rsidRDefault="0044467D" w:rsidP="0044467D">
      <w:pPr>
        <w:rPr>
          <w:rFonts w:ascii="Arial" w:eastAsia="Calibri" w:hAnsi="Arial" w:cs="Arial"/>
          <w:sz w:val="24"/>
          <w:szCs w:val="24"/>
        </w:rPr>
      </w:pPr>
      <w:r w:rsidRPr="00617969">
        <w:rPr>
          <w:rFonts w:ascii="Arial" w:eastAsia="Calibri" w:hAnsi="Arial" w:cs="Arial"/>
          <w:sz w:val="24"/>
          <w:szCs w:val="24"/>
        </w:rPr>
        <w:t xml:space="preserve">Expenditures for </w:t>
      </w:r>
      <w:r w:rsidR="00566834" w:rsidRPr="00617969">
        <w:rPr>
          <w:rFonts w:ascii="Arial" w:eastAsia="Calibri" w:hAnsi="Arial" w:cs="Arial"/>
          <w:sz w:val="24"/>
          <w:szCs w:val="24"/>
        </w:rPr>
        <w:t xml:space="preserve">patients </w:t>
      </w:r>
      <w:r w:rsidRPr="00617969">
        <w:rPr>
          <w:rFonts w:ascii="Arial" w:eastAsia="Calibri" w:hAnsi="Arial" w:cs="Arial"/>
          <w:sz w:val="24"/>
          <w:szCs w:val="24"/>
        </w:rPr>
        <w:t>treated with reimburse</w:t>
      </w:r>
      <w:r w:rsidR="00566834" w:rsidRPr="00617969">
        <w:rPr>
          <w:rFonts w:ascii="Arial" w:eastAsia="Calibri" w:hAnsi="Arial" w:cs="Arial"/>
          <w:sz w:val="24"/>
          <w:szCs w:val="24"/>
        </w:rPr>
        <w:t>d medicines</w:t>
      </w:r>
      <w:r w:rsidRPr="00617969">
        <w:rPr>
          <w:rFonts w:ascii="Arial" w:eastAsia="Calibri" w:hAnsi="Arial" w:cs="Arial"/>
          <w:sz w:val="24"/>
          <w:szCs w:val="24"/>
        </w:rPr>
        <w:t xml:space="preserve"> by the family doctor occupy the main share of the Primary Health Care program, with 58% of the total. This item marked a decrease of 12.3%, reaching ALL 3.4 billion (EUR 27.6 million). According to the Monitoring </w:t>
      </w:r>
      <w:r w:rsidR="00566834" w:rsidRPr="00617969">
        <w:rPr>
          <w:rFonts w:ascii="Arial" w:eastAsia="Calibri" w:hAnsi="Arial" w:cs="Arial"/>
          <w:sz w:val="24"/>
          <w:szCs w:val="24"/>
        </w:rPr>
        <w:t>R</w:t>
      </w:r>
      <w:r w:rsidRPr="00617969">
        <w:rPr>
          <w:rFonts w:ascii="Arial" w:eastAsia="Calibri" w:hAnsi="Arial" w:cs="Arial"/>
          <w:sz w:val="24"/>
          <w:szCs w:val="24"/>
        </w:rPr>
        <w:t>eport of the 8 months of 2021, over 343</w:t>
      </w:r>
      <w:r w:rsidR="00175E9E" w:rsidRPr="00617969">
        <w:rPr>
          <w:rFonts w:ascii="Arial" w:eastAsia="Calibri" w:hAnsi="Arial" w:cs="Arial"/>
          <w:sz w:val="24"/>
          <w:szCs w:val="24"/>
        </w:rPr>
        <w:t>,000</w:t>
      </w:r>
      <w:r w:rsidRPr="00617969">
        <w:rPr>
          <w:rFonts w:ascii="Arial" w:eastAsia="Calibri" w:hAnsi="Arial" w:cs="Arial"/>
          <w:sz w:val="24"/>
          <w:szCs w:val="24"/>
        </w:rPr>
        <w:t xml:space="preserve"> patients were treated with </w:t>
      </w:r>
      <w:r w:rsidRPr="00617969">
        <w:rPr>
          <w:rFonts w:ascii="Arial" w:eastAsia="Calibri" w:hAnsi="Arial" w:cs="Arial"/>
          <w:sz w:val="24"/>
          <w:szCs w:val="24"/>
        </w:rPr>
        <w:lastRenderedPageBreak/>
        <w:t>reimbursed drugs, during the 8 months of 2021 (almost as much as a year ago), 60% of whom belong to the category of retirees, over 21% to the category of the chronically ill, and over 10% to the category of the disabled.</w:t>
      </w:r>
    </w:p>
    <w:p w14:paraId="212A02AC" w14:textId="47E57A3A" w:rsidR="0044467D" w:rsidRPr="00617969" w:rsidRDefault="0044467D" w:rsidP="0044467D">
      <w:pPr>
        <w:rPr>
          <w:rFonts w:ascii="Arial" w:eastAsia="Calibri" w:hAnsi="Arial" w:cs="Arial"/>
          <w:sz w:val="24"/>
          <w:szCs w:val="24"/>
        </w:rPr>
      </w:pPr>
      <w:r w:rsidRPr="00617969">
        <w:rPr>
          <w:rFonts w:ascii="Arial" w:eastAsia="Calibri" w:hAnsi="Arial" w:cs="Arial"/>
          <w:sz w:val="24"/>
          <w:szCs w:val="24"/>
        </w:rPr>
        <w:t xml:space="preserve">Costs for people receiving a check-up were zero, due to the </w:t>
      </w:r>
      <w:r w:rsidR="00175E9E" w:rsidRPr="00617969">
        <w:rPr>
          <w:rFonts w:ascii="Arial" w:eastAsia="Calibri" w:hAnsi="Arial" w:cs="Arial"/>
          <w:sz w:val="24"/>
          <w:szCs w:val="24"/>
        </w:rPr>
        <w:t>suspension</w:t>
      </w:r>
      <w:r w:rsidR="00175E9E" w:rsidRPr="00617969" w:rsidDel="00175E9E">
        <w:rPr>
          <w:rFonts w:ascii="Arial" w:eastAsia="Calibri" w:hAnsi="Arial" w:cs="Arial"/>
          <w:sz w:val="24"/>
          <w:szCs w:val="24"/>
        </w:rPr>
        <w:t xml:space="preserve"> </w:t>
      </w:r>
      <w:r w:rsidRPr="00617969">
        <w:rPr>
          <w:rFonts w:ascii="Arial" w:eastAsia="Calibri" w:hAnsi="Arial" w:cs="Arial"/>
          <w:sz w:val="24"/>
          <w:szCs w:val="24"/>
        </w:rPr>
        <w:t xml:space="preserve">of this service </w:t>
      </w:r>
      <w:r w:rsidR="00175E9E" w:rsidRPr="00617969">
        <w:rPr>
          <w:rFonts w:ascii="Arial" w:eastAsia="Calibri" w:hAnsi="Arial" w:cs="Arial"/>
          <w:sz w:val="24"/>
          <w:szCs w:val="24"/>
        </w:rPr>
        <w:t xml:space="preserve">during </w:t>
      </w:r>
      <w:r w:rsidRPr="00617969">
        <w:rPr>
          <w:rFonts w:ascii="Arial" w:eastAsia="Calibri" w:hAnsi="Arial" w:cs="Arial"/>
          <w:sz w:val="24"/>
          <w:szCs w:val="24"/>
        </w:rPr>
        <w:t xml:space="preserve">the pandemic. According to the 8-month monitoring report </w:t>
      </w:r>
      <w:r w:rsidR="00175E9E" w:rsidRPr="00617969">
        <w:rPr>
          <w:rFonts w:ascii="Arial" w:eastAsia="Calibri" w:hAnsi="Arial" w:cs="Arial"/>
          <w:sz w:val="24"/>
          <w:szCs w:val="24"/>
        </w:rPr>
        <w:t xml:space="preserve">for </w:t>
      </w:r>
      <w:r w:rsidRPr="00617969">
        <w:rPr>
          <w:rFonts w:ascii="Arial" w:eastAsia="Calibri" w:hAnsi="Arial" w:cs="Arial"/>
          <w:sz w:val="24"/>
          <w:szCs w:val="24"/>
        </w:rPr>
        <w:t xml:space="preserve">2021 of </w:t>
      </w:r>
      <w:proofErr w:type="spellStart"/>
      <w:r w:rsidRPr="00617969">
        <w:rPr>
          <w:rFonts w:ascii="Arial" w:eastAsia="Calibri" w:hAnsi="Arial" w:cs="Arial"/>
          <w:sz w:val="24"/>
          <w:szCs w:val="24"/>
        </w:rPr>
        <w:t>MoHSP</w:t>
      </w:r>
      <w:proofErr w:type="spellEnd"/>
      <w:r w:rsidRPr="00617969">
        <w:rPr>
          <w:rFonts w:ascii="Arial" w:eastAsia="Calibri" w:hAnsi="Arial" w:cs="Arial"/>
          <w:sz w:val="24"/>
          <w:szCs w:val="24"/>
        </w:rPr>
        <w:t xml:space="preserve">, “starting from the second half of March 2020 this service has been temporarily suspended, due to the situation created by the COVID-19 pandemic. </w:t>
      </w:r>
      <w:r w:rsidR="00F765A2" w:rsidRPr="00617969">
        <w:rPr>
          <w:rFonts w:ascii="Arial" w:eastAsia="Calibri" w:hAnsi="Arial" w:cs="Arial"/>
          <w:sz w:val="24"/>
          <w:szCs w:val="24"/>
        </w:rPr>
        <w:t>The annual budget has been reduced by ALL 450 million. During the period, 100,243 check-ups were realized, while the liabilities for the period November-December 2019 were liquidated, as well as the liabilities created for 2020 that are continuously being liquidated, until the suspension of the service</w:t>
      </w:r>
      <w:r w:rsidR="0046676B" w:rsidRPr="00617969">
        <w:rPr>
          <w:rFonts w:ascii="Arial" w:eastAsia="Calibri" w:hAnsi="Arial" w:cs="Arial"/>
          <w:sz w:val="24"/>
          <w:szCs w:val="24"/>
        </w:rPr>
        <w:t>”</w:t>
      </w:r>
      <w:r w:rsidRPr="00617969">
        <w:rPr>
          <w:rFonts w:ascii="Arial" w:eastAsia="Calibri" w:hAnsi="Arial" w:cs="Arial"/>
          <w:sz w:val="24"/>
          <w:szCs w:val="24"/>
        </w:rPr>
        <w:t>.</w:t>
      </w:r>
      <w:r w:rsidR="0046676B" w:rsidRPr="00617969">
        <w:rPr>
          <w:rStyle w:val="FootnoteReference"/>
          <w:rFonts w:ascii="Arial" w:eastAsia="Calibri" w:hAnsi="Arial" w:cs="Arial"/>
          <w:sz w:val="24"/>
          <w:szCs w:val="24"/>
        </w:rPr>
        <w:footnoteReference w:id="16"/>
      </w:r>
    </w:p>
    <w:p w14:paraId="2E4D9656" w14:textId="4A768DA1" w:rsidR="00525E3B" w:rsidRPr="00D82644" w:rsidRDefault="0044467D" w:rsidP="00D82644">
      <w:pPr>
        <w:jc w:val="center"/>
        <w:rPr>
          <w:rFonts w:ascii="Arial" w:eastAsia="Calibri" w:hAnsi="Arial" w:cs="Arial"/>
          <w:b/>
          <w:bCs/>
          <w:color w:val="1F4E79" w:themeColor="accent1" w:themeShade="80"/>
          <w:sz w:val="24"/>
          <w:szCs w:val="24"/>
        </w:rPr>
      </w:pPr>
      <w:r w:rsidRPr="00D82644">
        <w:rPr>
          <w:rFonts w:ascii="Arial" w:eastAsia="Calibri" w:hAnsi="Arial" w:cs="Arial"/>
          <w:b/>
          <w:bCs/>
          <w:color w:val="1F4E79" w:themeColor="accent1" w:themeShade="80"/>
          <w:sz w:val="24"/>
          <w:szCs w:val="24"/>
        </w:rPr>
        <w:t xml:space="preserve">Graph 9: Implementation of the program "Primary health care services" by </w:t>
      </w:r>
      <w:r w:rsidR="002A0834" w:rsidRPr="00D82644">
        <w:rPr>
          <w:rFonts w:ascii="Arial" w:eastAsia="Calibri" w:hAnsi="Arial" w:cs="Arial"/>
          <w:b/>
          <w:bCs/>
          <w:color w:val="1F4E79" w:themeColor="accent1" w:themeShade="80"/>
          <w:sz w:val="24"/>
          <w:szCs w:val="24"/>
        </w:rPr>
        <w:t>main budget lines</w:t>
      </w:r>
      <w:r w:rsidRPr="00D82644">
        <w:rPr>
          <w:rFonts w:ascii="Arial" w:eastAsia="Calibri" w:hAnsi="Arial" w:cs="Arial"/>
          <w:b/>
          <w:bCs/>
          <w:color w:val="1F4E79" w:themeColor="accent1" w:themeShade="80"/>
          <w:sz w:val="24"/>
          <w:szCs w:val="24"/>
        </w:rPr>
        <w:t>, 8 months, period 2019-2021</w:t>
      </w:r>
    </w:p>
    <w:p w14:paraId="718D3B61" w14:textId="77777777" w:rsidR="0044467D" w:rsidRPr="00617969" w:rsidRDefault="00525E3B" w:rsidP="0044467D">
      <w:pPr>
        <w:rPr>
          <w:rFonts w:ascii="Arial" w:eastAsia="Calibri" w:hAnsi="Arial" w:cs="Arial"/>
          <w:sz w:val="24"/>
          <w:szCs w:val="24"/>
        </w:rPr>
      </w:pPr>
      <w:r w:rsidRPr="00617969">
        <w:rPr>
          <w:rFonts w:ascii="Arial" w:hAnsi="Arial" w:cs="Arial"/>
          <w:noProof/>
          <w:lang w:val="en-US"/>
        </w:rPr>
        <w:drawing>
          <wp:inline distT="0" distB="0" distL="0" distR="0" wp14:anchorId="3BF6F8E1" wp14:editId="5FF599DC">
            <wp:extent cx="5943600" cy="3619500"/>
            <wp:effectExtent l="0" t="0" r="0" b="0"/>
            <wp:docPr id="26" name="Chart 26">
              <a:extLst xmlns:a="http://schemas.openxmlformats.org/drawingml/2006/main">
                <a:ext uri="{FF2B5EF4-FFF2-40B4-BE49-F238E27FC236}">
                  <a16:creationId xmlns:a16="http://schemas.microsoft.com/office/drawing/2014/main" id="{0B36C4B7-4985-490B-A677-2FFA41C511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22BE5C8" w14:textId="1066D5DA" w:rsidR="0044467D" w:rsidRPr="00D82644" w:rsidRDefault="0044467D" w:rsidP="00D82644">
      <w:pPr>
        <w:jc w:val="center"/>
        <w:rPr>
          <w:rFonts w:ascii="Arial" w:eastAsia="Calibri" w:hAnsi="Arial" w:cs="Arial"/>
          <w:i/>
          <w:iCs/>
          <w:color w:val="1F4E79" w:themeColor="accent1" w:themeShade="80"/>
          <w:sz w:val="24"/>
          <w:szCs w:val="24"/>
        </w:rPr>
      </w:pPr>
      <w:r w:rsidRPr="00D82644">
        <w:rPr>
          <w:rFonts w:ascii="Arial" w:eastAsia="Calibri" w:hAnsi="Arial" w:cs="Arial"/>
          <w:i/>
          <w:iCs/>
          <w:color w:val="1F4E79" w:themeColor="accent1" w:themeShade="80"/>
          <w:sz w:val="24"/>
          <w:szCs w:val="24"/>
        </w:rPr>
        <w:t>Source: Monitoring reports, Ministry of Health, 8 months, 2019-2021</w:t>
      </w:r>
    </w:p>
    <w:p w14:paraId="1F9DCB91" w14:textId="77777777" w:rsidR="0044467D" w:rsidRPr="00617969" w:rsidRDefault="0044467D" w:rsidP="003032D0">
      <w:pPr>
        <w:pStyle w:val="Heading2"/>
        <w:rPr>
          <w:rFonts w:ascii="Arial" w:eastAsia="Calibri" w:hAnsi="Arial" w:cs="Arial"/>
        </w:rPr>
      </w:pPr>
      <w:bookmarkStart w:id="32" w:name="_Toc97195111"/>
      <w:r w:rsidRPr="00617969">
        <w:rPr>
          <w:rFonts w:ascii="Arial" w:eastAsia="Calibri" w:hAnsi="Arial" w:cs="Arial"/>
        </w:rPr>
        <w:lastRenderedPageBreak/>
        <w:t>III. Secondary Health Care Services</w:t>
      </w:r>
      <w:bookmarkEnd w:id="32"/>
    </w:p>
    <w:p w14:paraId="03972F41" w14:textId="6528F6FB" w:rsidR="0044467D" w:rsidRPr="00617969" w:rsidRDefault="0044467D" w:rsidP="0044467D">
      <w:pPr>
        <w:rPr>
          <w:rFonts w:ascii="Arial" w:eastAsia="Calibri" w:hAnsi="Arial" w:cs="Arial"/>
          <w:sz w:val="24"/>
          <w:szCs w:val="24"/>
        </w:rPr>
      </w:pPr>
      <w:r w:rsidRPr="00617969">
        <w:rPr>
          <w:rFonts w:ascii="Arial" w:eastAsia="Calibri" w:hAnsi="Arial" w:cs="Arial"/>
          <w:sz w:val="24"/>
          <w:szCs w:val="24"/>
        </w:rPr>
        <w:t xml:space="preserve">The "Secondary Health Care Services" program aims to provide comprehensive secondary health care services as well as </w:t>
      </w:r>
      <w:r w:rsidR="005C7548" w:rsidRPr="00617969">
        <w:rPr>
          <w:rFonts w:ascii="Arial" w:eastAsia="Calibri" w:hAnsi="Arial" w:cs="Arial"/>
          <w:sz w:val="24"/>
          <w:szCs w:val="24"/>
        </w:rPr>
        <w:t>to treat</w:t>
      </w:r>
      <w:r w:rsidRPr="00617969">
        <w:rPr>
          <w:rFonts w:ascii="Arial" w:eastAsia="Calibri" w:hAnsi="Arial" w:cs="Arial"/>
          <w:sz w:val="24"/>
          <w:szCs w:val="24"/>
        </w:rPr>
        <w:t xml:space="preserve"> patients </w:t>
      </w:r>
      <w:r w:rsidR="00DA6BAA" w:rsidRPr="00617969">
        <w:rPr>
          <w:rFonts w:ascii="Arial" w:eastAsia="Calibri" w:hAnsi="Arial" w:cs="Arial"/>
          <w:sz w:val="24"/>
          <w:szCs w:val="24"/>
        </w:rPr>
        <w:t>coping</w:t>
      </w:r>
      <w:r w:rsidRPr="00617969">
        <w:rPr>
          <w:rFonts w:ascii="Arial" w:eastAsia="Calibri" w:hAnsi="Arial" w:cs="Arial"/>
          <w:sz w:val="24"/>
          <w:szCs w:val="24"/>
        </w:rPr>
        <w:t xml:space="preserve"> with the situation created by the pandemic.  An additional goal is </w:t>
      </w:r>
      <w:r w:rsidR="00DA6BAA" w:rsidRPr="00617969">
        <w:rPr>
          <w:rFonts w:ascii="Arial" w:eastAsia="Calibri" w:hAnsi="Arial" w:cs="Arial"/>
          <w:sz w:val="24"/>
          <w:szCs w:val="24"/>
        </w:rPr>
        <w:t xml:space="preserve">to </w:t>
      </w:r>
      <w:r w:rsidR="005C7548" w:rsidRPr="00617969">
        <w:rPr>
          <w:rFonts w:ascii="Arial" w:eastAsia="Calibri" w:hAnsi="Arial" w:cs="Arial"/>
          <w:sz w:val="24"/>
          <w:szCs w:val="24"/>
        </w:rPr>
        <w:t>reward</w:t>
      </w:r>
      <w:r w:rsidRPr="00617969">
        <w:rPr>
          <w:rFonts w:ascii="Arial" w:eastAsia="Calibri" w:hAnsi="Arial" w:cs="Arial"/>
          <w:sz w:val="24"/>
          <w:szCs w:val="24"/>
        </w:rPr>
        <w:t xml:space="preserve"> health </w:t>
      </w:r>
      <w:r w:rsidR="00D45F0C" w:rsidRPr="00617969">
        <w:rPr>
          <w:rFonts w:ascii="Arial" w:eastAsia="Calibri" w:hAnsi="Arial" w:cs="Arial"/>
          <w:sz w:val="24"/>
          <w:szCs w:val="24"/>
        </w:rPr>
        <w:t xml:space="preserve">staff </w:t>
      </w:r>
      <w:r w:rsidRPr="00617969">
        <w:rPr>
          <w:rFonts w:ascii="Arial" w:eastAsia="Calibri" w:hAnsi="Arial" w:cs="Arial"/>
          <w:sz w:val="24"/>
          <w:szCs w:val="24"/>
        </w:rPr>
        <w:t xml:space="preserve">in the first line </w:t>
      </w:r>
      <w:r w:rsidR="00D45F0C" w:rsidRPr="00617969">
        <w:rPr>
          <w:rFonts w:ascii="Arial" w:eastAsia="Calibri" w:hAnsi="Arial" w:cs="Arial"/>
          <w:sz w:val="24"/>
          <w:szCs w:val="24"/>
        </w:rPr>
        <w:t xml:space="preserve">of </w:t>
      </w:r>
      <w:r w:rsidRPr="00617969">
        <w:rPr>
          <w:rFonts w:ascii="Arial" w:eastAsia="Calibri" w:hAnsi="Arial" w:cs="Arial"/>
          <w:sz w:val="24"/>
          <w:szCs w:val="24"/>
        </w:rPr>
        <w:t>fight against the COVID-19 pandemic.</w:t>
      </w:r>
    </w:p>
    <w:p w14:paraId="59FC7F38" w14:textId="1CC097DA" w:rsidR="0044467D" w:rsidRPr="00617969" w:rsidRDefault="0044467D" w:rsidP="0044467D">
      <w:pPr>
        <w:rPr>
          <w:rFonts w:ascii="Arial" w:eastAsia="Calibri" w:hAnsi="Arial" w:cs="Arial"/>
          <w:sz w:val="24"/>
          <w:szCs w:val="24"/>
        </w:rPr>
      </w:pPr>
      <w:r w:rsidRPr="00617969">
        <w:rPr>
          <w:rFonts w:ascii="Arial" w:eastAsia="Calibri" w:hAnsi="Arial" w:cs="Arial"/>
          <w:sz w:val="24"/>
          <w:szCs w:val="24"/>
        </w:rPr>
        <w:t>Expenditures for secondary health care services increased by 26% on an annual basis in January-August 2021, reaching ALL 18.8 billion (EUR 153 million).</w:t>
      </w:r>
    </w:p>
    <w:p w14:paraId="46A9606F" w14:textId="240A3033" w:rsidR="0044467D" w:rsidRPr="00617969" w:rsidRDefault="0044467D" w:rsidP="0044467D">
      <w:pPr>
        <w:rPr>
          <w:rFonts w:ascii="Arial" w:eastAsia="Calibri" w:hAnsi="Arial" w:cs="Arial"/>
          <w:sz w:val="24"/>
          <w:szCs w:val="24"/>
        </w:rPr>
      </w:pPr>
      <w:r w:rsidRPr="00617969">
        <w:rPr>
          <w:rFonts w:ascii="Arial" w:eastAsia="Calibri" w:hAnsi="Arial" w:cs="Arial"/>
          <w:sz w:val="24"/>
          <w:szCs w:val="24"/>
        </w:rPr>
        <w:t xml:space="preserve">The main impact on this increase was given by the </w:t>
      </w:r>
      <w:r w:rsidR="00D45F0C" w:rsidRPr="00617969">
        <w:rPr>
          <w:rFonts w:ascii="Arial" w:eastAsia="Calibri" w:hAnsi="Arial" w:cs="Arial"/>
          <w:sz w:val="24"/>
          <w:szCs w:val="24"/>
        </w:rPr>
        <w:t xml:space="preserve">budget line </w:t>
      </w:r>
      <w:r w:rsidRPr="00617969">
        <w:rPr>
          <w:rFonts w:ascii="Arial" w:eastAsia="Calibri" w:hAnsi="Arial" w:cs="Arial"/>
          <w:sz w:val="24"/>
          <w:szCs w:val="24"/>
        </w:rPr>
        <w:t xml:space="preserve">"Treatment of hospitalized patients", which carries the main weight of this program, with 77% for the 8 months of 2021. This </w:t>
      </w:r>
      <w:r w:rsidR="00D45F0C" w:rsidRPr="00617969">
        <w:rPr>
          <w:rFonts w:ascii="Arial" w:eastAsia="Calibri" w:hAnsi="Arial" w:cs="Arial"/>
          <w:sz w:val="24"/>
          <w:szCs w:val="24"/>
        </w:rPr>
        <w:t>budget line</w:t>
      </w:r>
      <w:r w:rsidRPr="00617969">
        <w:rPr>
          <w:rFonts w:ascii="Arial" w:eastAsia="Calibri" w:hAnsi="Arial" w:cs="Arial"/>
          <w:sz w:val="24"/>
          <w:szCs w:val="24"/>
        </w:rPr>
        <w:t xml:space="preserve"> increased by 34% on an annual basis, reaching ALL 14.5 billion (EUR 118 million) in January-August 2021. According to the monitoring report of </w:t>
      </w:r>
      <w:proofErr w:type="spellStart"/>
      <w:r w:rsidRPr="00617969">
        <w:rPr>
          <w:rFonts w:ascii="Arial" w:eastAsia="Calibri" w:hAnsi="Arial" w:cs="Arial"/>
          <w:sz w:val="24"/>
          <w:szCs w:val="24"/>
        </w:rPr>
        <w:t>MoHSP</w:t>
      </w:r>
      <w:proofErr w:type="spellEnd"/>
      <w:r w:rsidRPr="00617969">
        <w:rPr>
          <w:rFonts w:ascii="Arial" w:eastAsia="Calibri" w:hAnsi="Arial" w:cs="Arial"/>
          <w:sz w:val="24"/>
          <w:szCs w:val="24"/>
        </w:rPr>
        <w:t xml:space="preserve"> </w:t>
      </w:r>
      <w:r w:rsidR="00D45F0C" w:rsidRPr="00617969">
        <w:rPr>
          <w:rFonts w:ascii="Arial" w:eastAsia="Calibri" w:hAnsi="Arial" w:cs="Arial"/>
          <w:sz w:val="24"/>
          <w:szCs w:val="24"/>
        </w:rPr>
        <w:t xml:space="preserve">for </w:t>
      </w:r>
      <w:r w:rsidRPr="00617969">
        <w:rPr>
          <w:rFonts w:ascii="Arial" w:eastAsia="Calibri" w:hAnsi="Arial" w:cs="Arial"/>
          <w:sz w:val="24"/>
          <w:szCs w:val="24"/>
        </w:rPr>
        <w:t xml:space="preserve">the 8 months of 2021, with this fund “The needs of hospitals have been met in salaries, bonuses for staff on the frontlines against the pandemic (about 1.3 billion ALL), insurance, goods and services (additional requirements for this </w:t>
      </w:r>
      <w:r w:rsidR="00D45F0C" w:rsidRPr="00617969">
        <w:rPr>
          <w:rFonts w:ascii="Arial" w:eastAsia="Calibri" w:hAnsi="Arial" w:cs="Arial"/>
          <w:sz w:val="24"/>
          <w:szCs w:val="24"/>
        </w:rPr>
        <w:t xml:space="preserve">line </w:t>
      </w:r>
      <w:r w:rsidRPr="00617969">
        <w:rPr>
          <w:rFonts w:ascii="Arial" w:eastAsia="Calibri" w:hAnsi="Arial" w:cs="Arial"/>
          <w:sz w:val="24"/>
          <w:szCs w:val="24"/>
        </w:rPr>
        <w:t xml:space="preserve">are about ALL 2 billion, part of which are being met with internal resources of </w:t>
      </w:r>
      <w:r w:rsidR="00D45F0C" w:rsidRPr="00617969">
        <w:rPr>
          <w:rFonts w:ascii="Arial" w:eastAsia="Calibri" w:hAnsi="Arial" w:cs="Arial"/>
          <w:sz w:val="24"/>
          <w:szCs w:val="24"/>
        </w:rPr>
        <w:t>CHIF)”</w:t>
      </w:r>
      <w:r w:rsidRPr="00617969">
        <w:rPr>
          <w:rFonts w:ascii="Arial" w:eastAsia="Calibri" w:hAnsi="Arial" w:cs="Arial"/>
          <w:sz w:val="24"/>
          <w:szCs w:val="24"/>
        </w:rPr>
        <w:t>.</w:t>
      </w:r>
    </w:p>
    <w:p w14:paraId="6AE55B09" w14:textId="06AC2197" w:rsidR="0044467D" w:rsidRPr="00D82644" w:rsidRDefault="0044467D" w:rsidP="00D82644">
      <w:pPr>
        <w:jc w:val="center"/>
        <w:rPr>
          <w:rFonts w:ascii="Arial" w:eastAsia="Calibri" w:hAnsi="Arial" w:cs="Arial"/>
          <w:b/>
          <w:bCs/>
          <w:color w:val="1F4E79" w:themeColor="accent1" w:themeShade="80"/>
          <w:sz w:val="24"/>
          <w:szCs w:val="24"/>
        </w:rPr>
      </w:pPr>
      <w:r w:rsidRPr="00D82644">
        <w:rPr>
          <w:rFonts w:ascii="Arial" w:eastAsia="Calibri" w:hAnsi="Arial" w:cs="Arial"/>
          <w:b/>
          <w:bCs/>
          <w:color w:val="1F4E79" w:themeColor="accent1" w:themeShade="80"/>
          <w:sz w:val="24"/>
          <w:szCs w:val="24"/>
        </w:rPr>
        <w:t>Table 4: Implementation of the program "Secondary Health Care Services", 8 months (</w:t>
      </w:r>
      <w:r w:rsidR="001F2310" w:rsidRPr="00D82644">
        <w:rPr>
          <w:rFonts w:ascii="Arial" w:eastAsia="Calibri" w:hAnsi="Arial" w:cs="Arial"/>
          <w:b/>
          <w:bCs/>
          <w:color w:val="1F4E79" w:themeColor="accent1" w:themeShade="80"/>
          <w:sz w:val="24"/>
          <w:szCs w:val="24"/>
        </w:rPr>
        <w:t xml:space="preserve">ALL </w:t>
      </w:r>
      <w:r w:rsidRPr="00D82644">
        <w:rPr>
          <w:rFonts w:ascii="Arial" w:eastAsia="Calibri" w:hAnsi="Arial" w:cs="Arial"/>
          <w:b/>
          <w:bCs/>
          <w:color w:val="1F4E79" w:themeColor="accent1" w:themeShade="80"/>
          <w:sz w:val="24"/>
          <w:szCs w:val="24"/>
        </w:rPr>
        <w:t>million ALL)</w:t>
      </w:r>
    </w:p>
    <w:tbl>
      <w:tblPr>
        <w:tblW w:w="10525" w:type="dxa"/>
        <w:jc w:val="center"/>
        <w:tblLayout w:type="fixed"/>
        <w:tblLook w:val="0400" w:firstRow="0" w:lastRow="0" w:firstColumn="0" w:lastColumn="0" w:noHBand="0" w:noVBand="1"/>
      </w:tblPr>
      <w:tblGrid>
        <w:gridCol w:w="5760"/>
        <w:gridCol w:w="1080"/>
        <w:gridCol w:w="1047"/>
        <w:gridCol w:w="996"/>
        <w:gridCol w:w="1642"/>
      </w:tblGrid>
      <w:tr w:rsidR="00D82644" w:rsidRPr="00D82644" w14:paraId="24B0B6EF" w14:textId="77777777" w:rsidTr="00455552">
        <w:trPr>
          <w:trHeight w:val="615"/>
          <w:jc w:val="center"/>
        </w:trPr>
        <w:tc>
          <w:tcPr>
            <w:tcW w:w="576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9D10553" w14:textId="63854871" w:rsidR="0044467D" w:rsidRPr="00D82644" w:rsidRDefault="001F2310" w:rsidP="00393669">
            <w:pPr>
              <w:jc w:val="center"/>
              <w:rPr>
                <w:rFonts w:ascii="Arial" w:eastAsia="Calibri" w:hAnsi="Arial" w:cs="Arial"/>
                <w:b/>
                <w:bCs/>
                <w:color w:val="FFFFFF" w:themeColor="background1"/>
                <w:sz w:val="22"/>
                <w:szCs w:val="22"/>
              </w:rPr>
            </w:pPr>
            <w:r w:rsidRPr="00D82644">
              <w:rPr>
                <w:rFonts w:ascii="Arial" w:eastAsia="Calibri" w:hAnsi="Arial" w:cs="Arial"/>
                <w:b/>
                <w:bCs/>
                <w:color w:val="FFFFFF" w:themeColor="background1"/>
                <w:sz w:val="22"/>
                <w:szCs w:val="22"/>
              </w:rPr>
              <w:t>Secondary Health Care Services, 8 months, (ALL million ALL)</w:t>
            </w:r>
          </w:p>
        </w:tc>
        <w:tc>
          <w:tcPr>
            <w:tcW w:w="108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2C61E37" w14:textId="77777777" w:rsidR="0044467D" w:rsidRPr="00D82644" w:rsidRDefault="0044467D" w:rsidP="00D82644">
            <w:pPr>
              <w:jc w:val="right"/>
              <w:rPr>
                <w:rFonts w:ascii="Arial" w:eastAsia="Calibri" w:hAnsi="Arial" w:cs="Arial"/>
                <w:b/>
                <w:bCs/>
                <w:color w:val="FFFFFF" w:themeColor="background1"/>
                <w:sz w:val="22"/>
                <w:szCs w:val="22"/>
              </w:rPr>
            </w:pPr>
            <w:r w:rsidRPr="00D82644">
              <w:rPr>
                <w:rFonts w:ascii="Arial" w:eastAsia="Calibri" w:hAnsi="Arial" w:cs="Arial"/>
                <w:b/>
                <w:bCs/>
                <w:color w:val="FFFFFF" w:themeColor="background1"/>
                <w:sz w:val="22"/>
                <w:szCs w:val="22"/>
              </w:rPr>
              <w:t>2019</w:t>
            </w:r>
          </w:p>
        </w:tc>
        <w:tc>
          <w:tcPr>
            <w:tcW w:w="104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581EE62" w14:textId="77777777" w:rsidR="0044467D" w:rsidRPr="00D82644" w:rsidRDefault="0044467D" w:rsidP="00D82644">
            <w:pPr>
              <w:jc w:val="right"/>
              <w:rPr>
                <w:rFonts w:ascii="Arial" w:eastAsia="Calibri" w:hAnsi="Arial" w:cs="Arial"/>
                <w:b/>
                <w:bCs/>
                <w:color w:val="FFFFFF" w:themeColor="background1"/>
                <w:sz w:val="22"/>
                <w:szCs w:val="22"/>
              </w:rPr>
            </w:pPr>
            <w:r w:rsidRPr="00D82644">
              <w:rPr>
                <w:rFonts w:ascii="Arial" w:eastAsia="Calibri" w:hAnsi="Arial" w:cs="Arial"/>
                <w:b/>
                <w:bCs/>
                <w:color w:val="FFFFFF" w:themeColor="background1"/>
                <w:sz w:val="22"/>
                <w:szCs w:val="22"/>
              </w:rPr>
              <w:t>2020</w:t>
            </w:r>
          </w:p>
        </w:tc>
        <w:tc>
          <w:tcPr>
            <w:tcW w:w="99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4A30D9B" w14:textId="77777777" w:rsidR="0044467D" w:rsidRPr="00D82644" w:rsidRDefault="0044467D" w:rsidP="00D82644">
            <w:pPr>
              <w:jc w:val="right"/>
              <w:rPr>
                <w:rFonts w:ascii="Arial" w:eastAsia="Calibri" w:hAnsi="Arial" w:cs="Arial"/>
                <w:b/>
                <w:bCs/>
                <w:color w:val="FFFFFF" w:themeColor="background1"/>
                <w:sz w:val="22"/>
                <w:szCs w:val="22"/>
              </w:rPr>
            </w:pPr>
            <w:r w:rsidRPr="00D82644">
              <w:rPr>
                <w:rFonts w:ascii="Arial" w:eastAsia="Calibri" w:hAnsi="Arial" w:cs="Arial"/>
                <w:b/>
                <w:bCs/>
                <w:color w:val="FFFFFF" w:themeColor="background1"/>
                <w:sz w:val="22"/>
                <w:szCs w:val="22"/>
              </w:rPr>
              <w:t>2021</w:t>
            </w:r>
          </w:p>
        </w:tc>
        <w:tc>
          <w:tcPr>
            <w:tcW w:w="164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E4DAB48" w14:textId="77777777" w:rsidR="0044467D" w:rsidRPr="00D82644" w:rsidRDefault="0044467D" w:rsidP="00D82644">
            <w:pPr>
              <w:jc w:val="right"/>
              <w:rPr>
                <w:rFonts w:ascii="Arial" w:eastAsia="Calibri" w:hAnsi="Arial" w:cs="Arial"/>
                <w:b/>
                <w:bCs/>
                <w:color w:val="FFFFFF" w:themeColor="background1"/>
                <w:sz w:val="22"/>
                <w:szCs w:val="22"/>
              </w:rPr>
            </w:pPr>
            <w:r w:rsidRPr="00D82644">
              <w:rPr>
                <w:rFonts w:ascii="Arial" w:eastAsia="Calibri" w:hAnsi="Arial" w:cs="Arial"/>
                <w:b/>
                <w:bCs/>
                <w:color w:val="FFFFFF" w:themeColor="background1"/>
                <w:sz w:val="22"/>
                <w:szCs w:val="22"/>
              </w:rPr>
              <w:t>Change in %, 2021/2020</w:t>
            </w:r>
          </w:p>
        </w:tc>
      </w:tr>
      <w:tr w:rsidR="0044467D" w:rsidRPr="00617969" w14:paraId="79F36A47" w14:textId="77777777" w:rsidTr="00455552">
        <w:trPr>
          <w:trHeight w:val="300"/>
          <w:jc w:val="center"/>
        </w:trPr>
        <w:tc>
          <w:tcPr>
            <w:tcW w:w="5760" w:type="dxa"/>
            <w:tcBorders>
              <w:top w:val="single" w:sz="4" w:space="0" w:color="auto"/>
              <w:left w:val="single" w:sz="8" w:space="0" w:color="000000"/>
              <w:bottom w:val="single" w:sz="4" w:space="0" w:color="000000"/>
              <w:right w:val="single" w:sz="4" w:space="0" w:color="000000"/>
            </w:tcBorders>
            <w:shd w:val="clear" w:color="auto" w:fill="auto"/>
            <w:vAlign w:val="bottom"/>
          </w:tcPr>
          <w:p w14:paraId="2A66B722" w14:textId="77777777" w:rsidR="0044467D" w:rsidRPr="00D82644" w:rsidRDefault="0044467D" w:rsidP="00D45F0C">
            <w:pPr>
              <w:rPr>
                <w:rFonts w:ascii="Arial" w:eastAsia="Calibri" w:hAnsi="Arial" w:cs="Arial"/>
                <w:sz w:val="22"/>
                <w:szCs w:val="22"/>
              </w:rPr>
            </w:pPr>
            <w:r w:rsidRPr="00D82644">
              <w:rPr>
                <w:rFonts w:ascii="Arial" w:eastAsia="Calibri" w:hAnsi="Arial" w:cs="Arial"/>
                <w:sz w:val="22"/>
                <w:szCs w:val="22"/>
              </w:rPr>
              <w:t>Treatment of hospitalized patients</w:t>
            </w:r>
          </w:p>
        </w:tc>
        <w:tc>
          <w:tcPr>
            <w:tcW w:w="1080" w:type="dxa"/>
            <w:tcBorders>
              <w:top w:val="single" w:sz="4" w:space="0" w:color="auto"/>
              <w:left w:val="nil"/>
              <w:bottom w:val="single" w:sz="4" w:space="0" w:color="000000"/>
              <w:right w:val="single" w:sz="4" w:space="0" w:color="000000"/>
            </w:tcBorders>
            <w:shd w:val="clear" w:color="auto" w:fill="auto"/>
            <w:vAlign w:val="center"/>
          </w:tcPr>
          <w:p w14:paraId="418C51B1"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12,157</w:t>
            </w:r>
          </w:p>
        </w:tc>
        <w:tc>
          <w:tcPr>
            <w:tcW w:w="1047" w:type="dxa"/>
            <w:tcBorders>
              <w:top w:val="single" w:sz="4" w:space="0" w:color="auto"/>
              <w:left w:val="nil"/>
              <w:bottom w:val="single" w:sz="4" w:space="0" w:color="000000"/>
              <w:right w:val="single" w:sz="4" w:space="0" w:color="000000"/>
            </w:tcBorders>
            <w:shd w:val="clear" w:color="auto" w:fill="auto"/>
            <w:vAlign w:val="center"/>
          </w:tcPr>
          <w:p w14:paraId="3F26D1F0"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10,846</w:t>
            </w:r>
          </w:p>
        </w:tc>
        <w:tc>
          <w:tcPr>
            <w:tcW w:w="996" w:type="dxa"/>
            <w:tcBorders>
              <w:top w:val="single" w:sz="4" w:space="0" w:color="auto"/>
              <w:left w:val="nil"/>
              <w:bottom w:val="single" w:sz="4" w:space="0" w:color="000000"/>
              <w:right w:val="single" w:sz="4" w:space="0" w:color="000000"/>
            </w:tcBorders>
            <w:shd w:val="clear" w:color="auto" w:fill="auto"/>
            <w:vAlign w:val="center"/>
          </w:tcPr>
          <w:p w14:paraId="4F50A779"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14,530</w:t>
            </w:r>
          </w:p>
        </w:tc>
        <w:tc>
          <w:tcPr>
            <w:tcW w:w="1642" w:type="dxa"/>
            <w:tcBorders>
              <w:top w:val="single" w:sz="4" w:space="0" w:color="auto"/>
              <w:left w:val="nil"/>
              <w:bottom w:val="single" w:sz="4" w:space="0" w:color="000000"/>
              <w:right w:val="single" w:sz="8" w:space="0" w:color="000000"/>
            </w:tcBorders>
            <w:shd w:val="clear" w:color="auto" w:fill="auto"/>
            <w:vAlign w:val="center"/>
          </w:tcPr>
          <w:p w14:paraId="6435AB24"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34.0</w:t>
            </w:r>
          </w:p>
        </w:tc>
      </w:tr>
      <w:tr w:rsidR="0044467D" w:rsidRPr="00617969" w14:paraId="178AA8D5" w14:textId="77777777" w:rsidTr="00455552">
        <w:trPr>
          <w:trHeight w:val="300"/>
          <w:jc w:val="center"/>
        </w:trPr>
        <w:tc>
          <w:tcPr>
            <w:tcW w:w="5760" w:type="dxa"/>
            <w:tcBorders>
              <w:top w:val="nil"/>
              <w:left w:val="single" w:sz="8" w:space="0" w:color="000000"/>
              <w:bottom w:val="single" w:sz="4" w:space="0" w:color="000000"/>
              <w:right w:val="single" w:sz="4" w:space="0" w:color="000000"/>
            </w:tcBorders>
            <w:shd w:val="clear" w:color="auto" w:fill="F2F2F2" w:themeFill="background1" w:themeFillShade="F2"/>
            <w:vAlign w:val="bottom"/>
          </w:tcPr>
          <w:p w14:paraId="0A411CB5" w14:textId="77777777" w:rsidR="0044467D" w:rsidRPr="00D82644" w:rsidRDefault="0044467D" w:rsidP="00D45F0C">
            <w:pPr>
              <w:rPr>
                <w:rFonts w:ascii="Arial" w:eastAsia="Calibri" w:hAnsi="Arial" w:cs="Arial"/>
                <w:sz w:val="22"/>
                <w:szCs w:val="22"/>
              </w:rPr>
            </w:pPr>
            <w:r w:rsidRPr="00D82644">
              <w:rPr>
                <w:rFonts w:ascii="Arial" w:eastAsia="Calibri" w:hAnsi="Arial" w:cs="Arial"/>
                <w:sz w:val="22"/>
                <w:szCs w:val="22"/>
              </w:rPr>
              <w:t>Patients treated with dialysis</w:t>
            </w:r>
          </w:p>
        </w:tc>
        <w:tc>
          <w:tcPr>
            <w:tcW w:w="1080" w:type="dxa"/>
            <w:tcBorders>
              <w:top w:val="nil"/>
              <w:left w:val="nil"/>
              <w:bottom w:val="single" w:sz="4" w:space="0" w:color="000000"/>
              <w:right w:val="single" w:sz="4" w:space="0" w:color="000000"/>
            </w:tcBorders>
            <w:shd w:val="clear" w:color="auto" w:fill="F2F2F2" w:themeFill="background1" w:themeFillShade="F2"/>
            <w:vAlign w:val="center"/>
          </w:tcPr>
          <w:p w14:paraId="7EF7096B"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1,222</w:t>
            </w:r>
          </w:p>
        </w:tc>
        <w:tc>
          <w:tcPr>
            <w:tcW w:w="1047" w:type="dxa"/>
            <w:tcBorders>
              <w:top w:val="nil"/>
              <w:left w:val="nil"/>
              <w:bottom w:val="single" w:sz="4" w:space="0" w:color="000000"/>
              <w:right w:val="single" w:sz="4" w:space="0" w:color="000000"/>
            </w:tcBorders>
            <w:shd w:val="clear" w:color="auto" w:fill="F2F2F2" w:themeFill="background1" w:themeFillShade="F2"/>
            <w:vAlign w:val="center"/>
          </w:tcPr>
          <w:p w14:paraId="66313A84"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1,734</w:t>
            </w:r>
          </w:p>
        </w:tc>
        <w:tc>
          <w:tcPr>
            <w:tcW w:w="996" w:type="dxa"/>
            <w:tcBorders>
              <w:top w:val="nil"/>
              <w:left w:val="nil"/>
              <w:bottom w:val="single" w:sz="4" w:space="0" w:color="000000"/>
              <w:right w:val="single" w:sz="4" w:space="0" w:color="000000"/>
            </w:tcBorders>
            <w:shd w:val="clear" w:color="auto" w:fill="F2F2F2" w:themeFill="background1" w:themeFillShade="F2"/>
            <w:vAlign w:val="center"/>
          </w:tcPr>
          <w:p w14:paraId="099EC27B"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1,783</w:t>
            </w:r>
          </w:p>
        </w:tc>
        <w:tc>
          <w:tcPr>
            <w:tcW w:w="1642" w:type="dxa"/>
            <w:tcBorders>
              <w:top w:val="nil"/>
              <w:left w:val="nil"/>
              <w:bottom w:val="single" w:sz="4" w:space="0" w:color="000000"/>
              <w:right w:val="single" w:sz="8" w:space="0" w:color="000000"/>
            </w:tcBorders>
            <w:shd w:val="clear" w:color="auto" w:fill="F2F2F2" w:themeFill="background1" w:themeFillShade="F2"/>
            <w:vAlign w:val="center"/>
          </w:tcPr>
          <w:p w14:paraId="2A97AB12"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2.9</w:t>
            </w:r>
          </w:p>
        </w:tc>
      </w:tr>
      <w:tr w:rsidR="0044467D" w:rsidRPr="00617969" w14:paraId="2042EF6A" w14:textId="77777777" w:rsidTr="00455552">
        <w:trPr>
          <w:trHeight w:val="300"/>
          <w:jc w:val="center"/>
        </w:trPr>
        <w:tc>
          <w:tcPr>
            <w:tcW w:w="5760" w:type="dxa"/>
            <w:tcBorders>
              <w:top w:val="nil"/>
              <w:left w:val="single" w:sz="8" w:space="0" w:color="000000"/>
              <w:bottom w:val="single" w:sz="4" w:space="0" w:color="000000"/>
              <w:right w:val="single" w:sz="4" w:space="0" w:color="000000"/>
            </w:tcBorders>
            <w:shd w:val="clear" w:color="auto" w:fill="auto"/>
            <w:vAlign w:val="bottom"/>
          </w:tcPr>
          <w:p w14:paraId="3D7BBE4F" w14:textId="77777777" w:rsidR="0044467D" w:rsidRPr="00D82644" w:rsidRDefault="0044467D" w:rsidP="00D45F0C">
            <w:pPr>
              <w:rPr>
                <w:rFonts w:ascii="Arial" w:eastAsia="Calibri" w:hAnsi="Arial" w:cs="Arial"/>
                <w:sz w:val="22"/>
                <w:szCs w:val="22"/>
              </w:rPr>
            </w:pPr>
            <w:r w:rsidRPr="00D82644">
              <w:rPr>
                <w:rFonts w:ascii="Arial" w:eastAsia="Calibri" w:hAnsi="Arial" w:cs="Arial"/>
                <w:sz w:val="22"/>
                <w:szCs w:val="22"/>
              </w:rPr>
              <w:t>Treatment of patients in psychiatric hospitals</w:t>
            </w:r>
          </w:p>
        </w:tc>
        <w:tc>
          <w:tcPr>
            <w:tcW w:w="1080" w:type="dxa"/>
            <w:tcBorders>
              <w:top w:val="nil"/>
              <w:left w:val="nil"/>
              <w:bottom w:val="single" w:sz="4" w:space="0" w:color="000000"/>
              <w:right w:val="single" w:sz="4" w:space="0" w:color="000000"/>
            </w:tcBorders>
            <w:shd w:val="clear" w:color="auto" w:fill="auto"/>
            <w:vAlign w:val="center"/>
          </w:tcPr>
          <w:p w14:paraId="4F40A8C0"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428</w:t>
            </w:r>
          </w:p>
        </w:tc>
        <w:tc>
          <w:tcPr>
            <w:tcW w:w="1047" w:type="dxa"/>
            <w:tcBorders>
              <w:top w:val="nil"/>
              <w:left w:val="nil"/>
              <w:bottom w:val="single" w:sz="4" w:space="0" w:color="000000"/>
              <w:right w:val="single" w:sz="4" w:space="0" w:color="000000"/>
            </w:tcBorders>
            <w:shd w:val="clear" w:color="auto" w:fill="auto"/>
            <w:vAlign w:val="center"/>
          </w:tcPr>
          <w:p w14:paraId="7E96B599"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420</w:t>
            </w:r>
          </w:p>
        </w:tc>
        <w:tc>
          <w:tcPr>
            <w:tcW w:w="996" w:type="dxa"/>
            <w:tcBorders>
              <w:top w:val="nil"/>
              <w:left w:val="nil"/>
              <w:bottom w:val="single" w:sz="4" w:space="0" w:color="000000"/>
              <w:right w:val="single" w:sz="4" w:space="0" w:color="000000"/>
            </w:tcBorders>
            <w:shd w:val="clear" w:color="auto" w:fill="auto"/>
            <w:vAlign w:val="center"/>
          </w:tcPr>
          <w:p w14:paraId="76C1A557"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466</w:t>
            </w:r>
          </w:p>
        </w:tc>
        <w:tc>
          <w:tcPr>
            <w:tcW w:w="1642" w:type="dxa"/>
            <w:tcBorders>
              <w:top w:val="nil"/>
              <w:left w:val="nil"/>
              <w:bottom w:val="single" w:sz="4" w:space="0" w:color="000000"/>
              <w:right w:val="single" w:sz="8" w:space="0" w:color="000000"/>
            </w:tcBorders>
            <w:shd w:val="clear" w:color="auto" w:fill="auto"/>
            <w:vAlign w:val="center"/>
          </w:tcPr>
          <w:p w14:paraId="7DF0F70F"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10.8</w:t>
            </w:r>
          </w:p>
        </w:tc>
      </w:tr>
      <w:tr w:rsidR="0044467D" w:rsidRPr="00617969" w14:paraId="3505DE4B" w14:textId="77777777" w:rsidTr="00455552">
        <w:trPr>
          <w:trHeight w:val="600"/>
          <w:jc w:val="center"/>
        </w:trPr>
        <w:tc>
          <w:tcPr>
            <w:tcW w:w="5760" w:type="dxa"/>
            <w:tcBorders>
              <w:top w:val="nil"/>
              <w:left w:val="single" w:sz="8" w:space="0" w:color="000000"/>
              <w:bottom w:val="single" w:sz="4" w:space="0" w:color="000000"/>
              <w:right w:val="single" w:sz="4" w:space="0" w:color="000000"/>
            </w:tcBorders>
            <w:shd w:val="clear" w:color="auto" w:fill="F2F2F2" w:themeFill="background1" w:themeFillShade="F2"/>
            <w:vAlign w:val="bottom"/>
          </w:tcPr>
          <w:p w14:paraId="42E77DD0" w14:textId="77777777" w:rsidR="0044467D" w:rsidRPr="00D82644" w:rsidRDefault="0044467D" w:rsidP="00D45F0C">
            <w:pPr>
              <w:rPr>
                <w:rFonts w:ascii="Arial" w:eastAsia="Calibri" w:hAnsi="Arial" w:cs="Arial"/>
                <w:sz w:val="22"/>
                <w:szCs w:val="22"/>
              </w:rPr>
            </w:pPr>
            <w:r w:rsidRPr="00D82644">
              <w:rPr>
                <w:rFonts w:ascii="Arial" w:eastAsia="Calibri" w:hAnsi="Arial" w:cs="Arial"/>
                <w:sz w:val="22"/>
                <w:szCs w:val="22"/>
              </w:rPr>
              <w:t xml:space="preserve">Patients treated by cardiology and </w:t>
            </w:r>
            <w:proofErr w:type="spellStart"/>
            <w:r w:rsidRPr="00D82644">
              <w:rPr>
                <w:rFonts w:ascii="Arial" w:eastAsia="Calibri" w:hAnsi="Arial" w:cs="Arial"/>
                <w:sz w:val="22"/>
                <w:szCs w:val="22"/>
              </w:rPr>
              <w:t>cardiosurgery</w:t>
            </w:r>
            <w:proofErr w:type="spellEnd"/>
            <w:r w:rsidRPr="00D82644">
              <w:rPr>
                <w:rFonts w:ascii="Arial" w:eastAsia="Calibri" w:hAnsi="Arial" w:cs="Arial"/>
                <w:sz w:val="22"/>
                <w:szCs w:val="22"/>
              </w:rPr>
              <w:t xml:space="preserve"> packages</w:t>
            </w:r>
          </w:p>
        </w:tc>
        <w:tc>
          <w:tcPr>
            <w:tcW w:w="1080" w:type="dxa"/>
            <w:tcBorders>
              <w:top w:val="nil"/>
              <w:left w:val="nil"/>
              <w:bottom w:val="single" w:sz="4" w:space="0" w:color="000000"/>
              <w:right w:val="single" w:sz="4" w:space="0" w:color="000000"/>
            </w:tcBorders>
            <w:shd w:val="clear" w:color="auto" w:fill="F2F2F2" w:themeFill="background1" w:themeFillShade="F2"/>
            <w:vAlign w:val="center"/>
          </w:tcPr>
          <w:p w14:paraId="45D27944"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197</w:t>
            </w:r>
          </w:p>
        </w:tc>
        <w:tc>
          <w:tcPr>
            <w:tcW w:w="1047" w:type="dxa"/>
            <w:tcBorders>
              <w:top w:val="nil"/>
              <w:left w:val="nil"/>
              <w:bottom w:val="single" w:sz="4" w:space="0" w:color="000000"/>
              <w:right w:val="single" w:sz="4" w:space="0" w:color="000000"/>
            </w:tcBorders>
            <w:shd w:val="clear" w:color="auto" w:fill="F2F2F2" w:themeFill="background1" w:themeFillShade="F2"/>
            <w:vAlign w:val="center"/>
          </w:tcPr>
          <w:p w14:paraId="36830457"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695</w:t>
            </w:r>
          </w:p>
        </w:tc>
        <w:tc>
          <w:tcPr>
            <w:tcW w:w="996" w:type="dxa"/>
            <w:tcBorders>
              <w:top w:val="nil"/>
              <w:left w:val="nil"/>
              <w:bottom w:val="single" w:sz="4" w:space="0" w:color="000000"/>
              <w:right w:val="single" w:sz="4" w:space="0" w:color="000000"/>
            </w:tcBorders>
            <w:shd w:val="clear" w:color="auto" w:fill="F2F2F2" w:themeFill="background1" w:themeFillShade="F2"/>
            <w:vAlign w:val="center"/>
          </w:tcPr>
          <w:p w14:paraId="5B4A40E4"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637</w:t>
            </w:r>
          </w:p>
        </w:tc>
        <w:tc>
          <w:tcPr>
            <w:tcW w:w="1642" w:type="dxa"/>
            <w:tcBorders>
              <w:top w:val="nil"/>
              <w:left w:val="nil"/>
              <w:bottom w:val="single" w:sz="4" w:space="0" w:color="000000"/>
              <w:right w:val="single" w:sz="8" w:space="0" w:color="000000"/>
            </w:tcBorders>
            <w:shd w:val="clear" w:color="auto" w:fill="F2F2F2" w:themeFill="background1" w:themeFillShade="F2"/>
            <w:vAlign w:val="center"/>
          </w:tcPr>
          <w:p w14:paraId="4AA84903"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-8.3</w:t>
            </w:r>
          </w:p>
        </w:tc>
      </w:tr>
      <w:tr w:rsidR="0044467D" w:rsidRPr="00617969" w14:paraId="20FBC1FA" w14:textId="77777777" w:rsidTr="00455552">
        <w:trPr>
          <w:trHeight w:val="600"/>
          <w:jc w:val="center"/>
        </w:trPr>
        <w:tc>
          <w:tcPr>
            <w:tcW w:w="5760" w:type="dxa"/>
            <w:tcBorders>
              <w:top w:val="nil"/>
              <w:left w:val="single" w:sz="8" w:space="0" w:color="000000"/>
              <w:bottom w:val="single" w:sz="4" w:space="0" w:color="000000"/>
              <w:right w:val="single" w:sz="4" w:space="0" w:color="000000"/>
            </w:tcBorders>
            <w:shd w:val="clear" w:color="auto" w:fill="auto"/>
            <w:vAlign w:val="bottom"/>
          </w:tcPr>
          <w:p w14:paraId="3D2DB3CB" w14:textId="35E7E9A6" w:rsidR="0044467D" w:rsidRPr="00D82644" w:rsidRDefault="0044467D" w:rsidP="00D45F0C">
            <w:pPr>
              <w:rPr>
                <w:rFonts w:ascii="Arial" w:eastAsia="Calibri" w:hAnsi="Arial" w:cs="Arial"/>
                <w:sz w:val="22"/>
                <w:szCs w:val="22"/>
              </w:rPr>
            </w:pPr>
            <w:r w:rsidRPr="00D82644">
              <w:rPr>
                <w:rFonts w:ascii="Arial" w:eastAsia="Calibri" w:hAnsi="Arial" w:cs="Arial"/>
                <w:sz w:val="22"/>
                <w:szCs w:val="22"/>
              </w:rPr>
              <w:t xml:space="preserve">Patients treated by renal transplant packages </w:t>
            </w:r>
          </w:p>
        </w:tc>
        <w:tc>
          <w:tcPr>
            <w:tcW w:w="1080" w:type="dxa"/>
            <w:tcBorders>
              <w:top w:val="nil"/>
              <w:left w:val="nil"/>
              <w:bottom w:val="single" w:sz="4" w:space="0" w:color="000000"/>
              <w:right w:val="single" w:sz="4" w:space="0" w:color="000000"/>
            </w:tcBorders>
            <w:shd w:val="clear" w:color="auto" w:fill="auto"/>
            <w:vAlign w:val="center"/>
          </w:tcPr>
          <w:p w14:paraId="1D5756B4"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15</w:t>
            </w:r>
          </w:p>
        </w:tc>
        <w:tc>
          <w:tcPr>
            <w:tcW w:w="1047" w:type="dxa"/>
            <w:tcBorders>
              <w:top w:val="nil"/>
              <w:left w:val="nil"/>
              <w:bottom w:val="single" w:sz="4" w:space="0" w:color="000000"/>
              <w:right w:val="single" w:sz="4" w:space="0" w:color="000000"/>
            </w:tcBorders>
            <w:shd w:val="clear" w:color="auto" w:fill="auto"/>
            <w:vAlign w:val="center"/>
          </w:tcPr>
          <w:p w14:paraId="3AA5F6B5"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4</w:t>
            </w:r>
          </w:p>
        </w:tc>
        <w:tc>
          <w:tcPr>
            <w:tcW w:w="996" w:type="dxa"/>
            <w:tcBorders>
              <w:top w:val="nil"/>
              <w:left w:val="nil"/>
              <w:bottom w:val="single" w:sz="4" w:space="0" w:color="000000"/>
              <w:right w:val="single" w:sz="4" w:space="0" w:color="000000"/>
            </w:tcBorders>
            <w:shd w:val="clear" w:color="auto" w:fill="auto"/>
            <w:vAlign w:val="center"/>
          </w:tcPr>
          <w:p w14:paraId="0BF643E4" w14:textId="0B38F4F1" w:rsidR="0044467D" w:rsidRPr="00D82644" w:rsidRDefault="0044467D" w:rsidP="00D82644">
            <w:pPr>
              <w:jc w:val="right"/>
              <w:rPr>
                <w:rFonts w:ascii="Arial" w:eastAsia="Calibri" w:hAnsi="Arial" w:cs="Arial"/>
                <w:sz w:val="22"/>
                <w:szCs w:val="22"/>
              </w:rPr>
            </w:pPr>
          </w:p>
        </w:tc>
        <w:tc>
          <w:tcPr>
            <w:tcW w:w="1642" w:type="dxa"/>
            <w:tcBorders>
              <w:top w:val="nil"/>
              <w:left w:val="nil"/>
              <w:bottom w:val="single" w:sz="4" w:space="0" w:color="000000"/>
              <w:right w:val="single" w:sz="8" w:space="0" w:color="000000"/>
            </w:tcBorders>
            <w:shd w:val="clear" w:color="auto" w:fill="auto"/>
            <w:vAlign w:val="center"/>
          </w:tcPr>
          <w:p w14:paraId="019735E8" w14:textId="23196585" w:rsidR="0044467D" w:rsidRPr="00D82644" w:rsidRDefault="005D47CD" w:rsidP="00D82644">
            <w:pPr>
              <w:jc w:val="right"/>
              <w:rPr>
                <w:rFonts w:ascii="Arial" w:eastAsia="Calibri" w:hAnsi="Arial" w:cs="Arial"/>
                <w:sz w:val="22"/>
                <w:szCs w:val="22"/>
              </w:rPr>
            </w:pPr>
            <w:r w:rsidRPr="00D82644">
              <w:rPr>
                <w:rFonts w:ascii="Arial" w:eastAsia="Calibri" w:hAnsi="Arial" w:cs="Arial"/>
                <w:sz w:val="22"/>
                <w:szCs w:val="22"/>
              </w:rPr>
              <w:t>-</w:t>
            </w:r>
          </w:p>
        </w:tc>
      </w:tr>
      <w:tr w:rsidR="0044467D" w:rsidRPr="00617969" w14:paraId="5D5F516E" w14:textId="77777777" w:rsidTr="00455552">
        <w:trPr>
          <w:trHeight w:val="300"/>
          <w:jc w:val="center"/>
        </w:trPr>
        <w:tc>
          <w:tcPr>
            <w:tcW w:w="5760" w:type="dxa"/>
            <w:tcBorders>
              <w:top w:val="nil"/>
              <w:left w:val="single" w:sz="8" w:space="0" w:color="000000"/>
              <w:bottom w:val="single" w:sz="4" w:space="0" w:color="000000"/>
              <w:right w:val="single" w:sz="4" w:space="0" w:color="000000"/>
            </w:tcBorders>
            <w:shd w:val="clear" w:color="auto" w:fill="F2F2F2" w:themeFill="background1" w:themeFillShade="F2"/>
            <w:vAlign w:val="bottom"/>
          </w:tcPr>
          <w:p w14:paraId="754D4C3D" w14:textId="77777777" w:rsidR="0044467D" w:rsidRPr="00D82644" w:rsidRDefault="0044467D" w:rsidP="00D45F0C">
            <w:pPr>
              <w:rPr>
                <w:rFonts w:ascii="Arial" w:eastAsia="Calibri" w:hAnsi="Arial" w:cs="Arial"/>
                <w:sz w:val="22"/>
                <w:szCs w:val="22"/>
              </w:rPr>
            </w:pPr>
            <w:r w:rsidRPr="00D82644">
              <w:rPr>
                <w:rFonts w:ascii="Arial" w:eastAsia="Calibri" w:hAnsi="Arial" w:cs="Arial"/>
                <w:sz w:val="22"/>
                <w:szCs w:val="22"/>
              </w:rPr>
              <w:t>Patients treated with cataracts</w:t>
            </w:r>
          </w:p>
        </w:tc>
        <w:tc>
          <w:tcPr>
            <w:tcW w:w="1080" w:type="dxa"/>
            <w:tcBorders>
              <w:top w:val="nil"/>
              <w:left w:val="nil"/>
              <w:bottom w:val="single" w:sz="4" w:space="0" w:color="000000"/>
              <w:right w:val="single" w:sz="4" w:space="0" w:color="000000"/>
            </w:tcBorders>
            <w:shd w:val="clear" w:color="auto" w:fill="F2F2F2" w:themeFill="background1" w:themeFillShade="F2"/>
            <w:vAlign w:val="center"/>
          </w:tcPr>
          <w:p w14:paraId="3172C340"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12</w:t>
            </w:r>
          </w:p>
        </w:tc>
        <w:tc>
          <w:tcPr>
            <w:tcW w:w="1047" w:type="dxa"/>
            <w:tcBorders>
              <w:top w:val="nil"/>
              <w:left w:val="nil"/>
              <w:bottom w:val="single" w:sz="4" w:space="0" w:color="000000"/>
              <w:right w:val="single" w:sz="4" w:space="0" w:color="000000"/>
            </w:tcBorders>
            <w:shd w:val="clear" w:color="auto" w:fill="F2F2F2" w:themeFill="background1" w:themeFillShade="F2"/>
            <w:vAlign w:val="center"/>
          </w:tcPr>
          <w:p w14:paraId="1AB92C85"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36</w:t>
            </w:r>
          </w:p>
        </w:tc>
        <w:tc>
          <w:tcPr>
            <w:tcW w:w="996" w:type="dxa"/>
            <w:tcBorders>
              <w:top w:val="nil"/>
              <w:left w:val="nil"/>
              <w:bottom w:val="single" w:sz="4" w:space="0" w:color="000000"/>
              <w:right w:val="single" w:sz="4" w:space="0" w:color="000000"/>
            </w:tcBorders>
            <w:shd w:val="clear" w:color="auto" w:fill="F2F2F2" w:themeFill="background1" w:themeFillShade="F2"/>
            <w:vAlign w:val="center"/>
          </w:tcPr>
          <w:p w14:paraId="4CED9B9E"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42</w:t>
            </w:r>
          </w:p>
        </w:tc>
        <w:tc>
          <w:tcPr>
            <w:tcW w:w="1642" w:type="dxa"/>
            <w:tcBorders>
              <w:top w:val="nil"/>
              <w:left w:val="nil"/>
              <w:bottom w:val="single" w:sz="4" w:space="0" w:color="000000"/>
              <w:right w:val="single" w:sz="8" w:space="0" w:color="000000"/>
            </w:tcBorders>
            <w:shd w:val="clear" w:color="auto" w:fill="F2F2F2" w:themeFill="background1" w:themeFillShade="F2"/>
            <w:vAlign w:val="center"/>
          </w:tcPr>
          <w:p w14:paraId="5277EA2B"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17.1</w:t>
            </w:r>
          </w:p>
        </w:tc>
      </w:tr>
      <w:tr w:rsidR="0044467D" w:rsidRPr="00617969" w14:paraId="68F1AAD8" w14:textId="77777777" w:rsidTr="00455552">
        <w:trPr>
          <w:trHeight w:val="300"/>
          <w:jc w:val="center"/>
        </w:trPr>
        <w:tc>
          <w:tcPr>
            <w:tcW w:w="5760" w:type="dxa"/>
            <w:tcBorders>
              <w:top w:val="nil"/>
              <w:left w:val="single" w:sz="8" w:space="0" w:color="000000"/>
              <w:bottom w:val="single" w:sz="4" w:space="0" w:color="000000"/>
              <w:right w:val="single" w:sz="4" w:space="0" w:color="000000"/>
            </w:tcBorders>
            <w:shd w:val="clear" w:color="auto" w:fill="auto"/>
            <w:vAlign w:val="bottom"/>
          </w:tcPr>
          <w:p w14:paraId="2CC3D2B0" w14:textId="77777777" w:rsidR="0044467D" w:rsidRPr="00D82644" w:rsidRDefault="0044467D" w:rsidP="00D45F0C">
            <w:pPr>
              <w:rPr>
                <w:rFonts w:ascii="Arial" w:eastAsia="Calibri" w:hAnsi="Arial" w:cs="Arial"/>
                <w:sz w:val="22"/>
                <w:szCs w:val="22"/>
              </w:rPr>
            </w:pPr>
            <w:r w:rsidRPr="00D82644">
              <w:rPr>
                <w:rFonts w:ascii="Arial" w:eastAsia="Calibri" w:hAnsi="Arial" w:cs="Arial"/>
                <w:sz w:val="22"/>
                <w:szCs w:val="22"/>
              </w:rPr>
              <w:t>Patients treated with radiotherapy</w:t>
            </w:r>
          </w:p>
        </w:tc>
        <w:tc>
          <w:tcPr>
            <w:tcW w:w="1080" w:type="dxa"/>
            <w:tcBorders>
              <w:top w:val="nil"/>
              <w:left w:val="nil"/>
              <w:bottom w:val="single" w:sz="4" w:space="0" w:color="000000"/>
              <w:right w:val="single" w:sz="4" w:space="0" w:color="000000"/>
            </w:tcBorders>
            <w:shd w:val="clear" w:color="auto" w:fill="auto"/>
            <w:vAlign w:val="center"/>
          </w:tcPr>
          <w:p w14:paraId="6F7668BA"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18</w:t>
            </w:r>
          </w:p>
        </w:tc>
        <w:tc>
          <w:tcPr>
            <w:tcW w:w="1047" w:type="dxa"/>
            <w:tcBorders>
              <w:top w:val="nil"/>
              <w:left w:val="nil"/>
              <w:bottom w:val="single" w:sz="4" w:space="0" w:color="000000"/>
              <w:right w:val="single" w:sz="4" w:space="0" w:color="000000"/>
            </w:tcBorders>
            <w:shd w:val="clear" w:color="auto" w:fill="auto"/>
            <w:vAlign w:val="center"/>
          </w:tcPr>
          <w:p w14:paraId="2C9C89A7"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66</w:t>
            </w:r>
          </w:p>
        </w:tc>
        <w:tc>
          <w:tcPr>
            <w:tcW w:w="996" w:type="dxa"/>
            <w:tcBorders>
              <w:top w:val="nil"/>
              <w:left w:val="nil"/>
              <w:bottom w:val="single" w:sz="4" w:space="0" w:color="000000"/>
              <w:right w:val="single" w:sz="4" w:space="0" w:color="000000"/>
            </w:tcBorders>
            <w:shd w:val="clear" w:color="auto" w:fill="auto"/>
            <w:vAlign w:val="center"/>
          </w:tcPr>
          <w:p w14:paraId="0C599CAB"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120</w:t>
            </w:r>
          </w:p>
        </w:tc>
        <w:tc>
          <w:tcPr>
            <w:tcW w:w="1642" w:type="dxa"/>
            <w:tcBorders>
              <w:top w:val="nil"/>
              <w:left w:val="nil"/>
              <w:bottom w:val="single" w:sz="4" w:space="0" w:color="000000"/>
              <w:right w:val="single" w:sz="8" w:space="0" w:color="000000"/>
            </w:tcBorders>
            <w:shd w:val="clear" w:color="auto" w:fill="auto"/>
            <w:vAlign w:val="center"/>
          </w:tcPr>
          <w:p w14:paraId="64DC0D28"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81.7</w:t>
            </w:r>
          </w:p>
        </w:tc>
      </w:tr>
      <w:tr w:rsidR="0044467D" w:rsidRPr="00617969" w14:paraId="63719F09" w14:textId="77777777" w:rsidTr="00455552">
        <w:trPr>
          <w:trHeight w:val="300"/>
          <w:jc w:val="center"/>
        </w:trPr>
        <w:tc>
          <w:tcPr>
            <w:tcW w:w="5760" w:type="dxa"/>
            <w:tcBorders>
              <w:top w:val="nil"/>
              <w:left w:val="single" w:sz="8" w:space="0" w:color="000000"/>
              <w:bottom w:val="single" w:sz="4" w:space="0" w:color="auto"/>
              <w:right w:val="single" w:sz="4" w:space="0" w:color="000000"/>
            </w:tcBorders>
            <w:shd w:val="clear" w:color="auto" w:fill="F2F2F2" w:themeFill="background1" w:themeFillShade="F2"/>
            <w:vAlign w:val="bottom"/>
          </w:tcPr>
          <w:p w14:paraId="1A340F37" w14:textId="205859FD" w:rsidR="0044467D" w:rsidRPr="00D82644" w:rsidRDefault="0044467D" w:rsidP="00D45F0C">
            <w:pPr>
              <w:rPr>
                <w:rFonts w:ascii="Arial" w:eastAsia="Calibri" w:hAnsi="Arial" w:cs="Arial"/>
                <w:sz w:val="22"/>
                <w:szCs w:val="22"/>
              </w:rPr>
            </w:pPr>
            <w:r w:rsidRPr="00D82644">
              <w:rPr>
                <w:rFonts w:ascii="Arial" w:eastAsia="Calibri" w:hAnsi="Arial" w:cs="Arial"/>
                <w:sz w:val="22"/>
                <w:szCs w:val="22"/>
              </w:rPr>
              <w:t>Patients treated with COVID</w:t>
            </w:r>
          </w:p>
        </w:tc>
        <w:tc>
          <w:tcPr>
            <w:tcW w:w="1080" w:type="dxa"/>
            <w:tcBorders>
              <w:top w:val="nil"/>
              <w:left w:val="nil"/>
              <w:bottom w:val="single" w:sz="4" w:space="0" w:color="auto"/>
              <w:right w:val="single" w:sz="4" w:space="0" w:color="000000"/>
            </w:tcBorders>
            <w:shd w:val="clear" w:color="auto" w:fill="F2F2F2" w:themeFill="background1" w:themeFillShade="F2"/>
            <w:vAlign w:val="center"/>
          </w:tcPr>
          <w:p w14:paraId="5A38764A"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0</w:t>
            </w:r>
          </w:p>
        </w:tc>
        <w:tc>
          <w:tcPr>
            <w:tcW w:w="1047" w:type="dxa"/>
            <w:tcBorders>
              <w:top w:val="nil"/>
              <w:left w:val="nil"/>
              <w:bottom w:val="single" w:sz="4" w:space="0" w:color="auto"/>
              <w:right w:val="single" w:sz="4" w:space="0" w:color="000000"/>
            </w:tcBorders>
            <w:shd w:val="clear" w:color="auto" w:fill="F2F2F2" w:themeFill="background1" w:themeFillShade="F2"/>
            <w:vAlign w:val="center"/>
          </w:tcPr>
          <w:p w14:paraId="431ECF65"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115</w:t>
            </w:r>
          </w:p>
        </w:tc>
        <w:tc>
          <w:tcPr>
            <w:tcW w:w="996" w:type="dxa"/>
            <w:tcBorders>
              <w:top w:val="nil"/>
              <w:left w:val="nil"/>
              <w:bottom w:val="single" w:sz="4" w:space="0" w:color="auto"/>
              <w:right w:val="single" w:sz="4" w:space="0" w:color="000000"/>
            </w:tcBorders>
            <w:shd w:val="clear" w:color="auto" w:fill="F2F2F2" w:themeFill="background1" w:themeFillShade="F2"/>
            <w:vAlign w:val="center"/>
          </w:tcPr>
          <w:p w14:paraId="10073FB8" w14:textId="7880FB00" w:rsidR="0044467D" w:rsidRPr="00D82644" w:rsidRDefault="0044467D" w:rsidP="00D82644">
            <w:pPr>
              <w:jc w:val="right"/>
              <w:rPr>
                <w:rFonts w:ascii="Arial" w:eastAsia="Calibri" w:hAnsi="Arial" w:cs="Arial"/>
                <w:sz w:val="22"/>
                <w:szCs w:val="22"/>
              </w:rPr>
            </w:pPr>
          </w:p>
        </w:tc>
        <w:tc>
          <w:tcPr>
            <w:tcW w:w="1642" w:type="dxa"/>
            <w:tcBorders>
              <w:top w:val="nil"/>
              <w:left w:val="nil"/>
              <w:bottom w:val="single" w:sz="4" w:space="0" w:color="auto"/>
              <w:right w:val="single" w:sz="8" w:space="0" w:color="000000"/>
            </w:tcBorders>
            <w:shd w:val="clear" w:color="auto" w:fill="F2F2F2" w:themeFill="background1" w:themeFillShade="F2"/>
            <w:vAlign w:val="center"/>
          </w:tcPr>
          <w:p w14:paraId="01242A26" w14:textId="072A22C5" w:rsidR="0044467D" w:rsidRPr="00D82644" w:rsidRDefault="005D47CD" w:rsidP="00D82644">
            <w:pPr>
              <w:jc w:val="right"/>
              <w:rPr>
                <w:rFonts w:ascii="Arial" w:eastAsia="Calibri" w:hAnsi="Arial" w:cs="Arial"/>
                <w:sz w:val="22"/>
                <w:szCs w:val="22"/>
              </w:rPr>
            </w:pPr>
            <w:r w:rsidRPr="00D82644">
              <w:rPr>
                <w:rFonts w:ascii="Arial" w:eastAsia="Calibri" w:hAnsi="Arial" w:cs="Arial"/>
                <w:sz w:val="22"/>
                <w:szCs w:val="22"/>
              </w:rPr>
              <w:t>-</w:t>
            </w:r>
          </w:p>
        </w:tc>
      </w:tr>
      <w:tr w:rsidR="0044467D" w:rsidRPr="00617969" w14:paraId="157504BF" w14:textId="77777777" w:rsidTr="00455552">
        <w:trPr>
          <w:trHeight w:val="300"/>
          <w:jc w:val="center"/>
        </w:trPr>
        <w:tc>
          <w:tcPr>
            <w:tcW w:w="5760" w:type="dxa"/>
            <w:tcBorders>
              <w:top w:val="single" w:sz="4" w:space="0" w:color="auto"/>
              <w:left w:val="single" w:sz="4" w:space="0" w:color="auto"/>
              <w:bottom w:val="single" w:sz="4" w:space="0" w:color="auto"/>
              <w:right w:val="single" w:sz="4" w:space="0" w:color="auto"/>
            </w:tcBorders>
            <w:shd w:val="clear" w:color="auto" w:fill="auto"/>
            <w:vAlign w:val="bottom"/>
          </w:tcPr>
          <w:p w14:paraId="18EF150F" w14:textId="77777777" w:rsidR="0044467D" w:rsidRPr="00D82644" w:rsidRDefault="0044467D" w:rsidP="00D45F0C">
            <w:pPr>
              <w:rPr>
                <w:rFonts w:ascii="Arial" w:eastAsia="Calibri" w:hAnsi="Arial" w:cs="Arial"/>
                <w:sz w:val="22"/>
                <w:szCs w:val="22"/>
              </w:rPr>
            </w:pPr>
            <w:r w:rsidRPr="00D82644">
              <w:rPr>
                <w:rFonts w:ascii="Arial" w:eastAsia="Calibri" w:hAnsi="Arial" w:cs="Arial"/>
                <w:sz w:val="22"/>
                <w:szCs w:val="22"/>
              </w:rPr>
              <w:lastRenderedPageBreak/>
              <w:t>Laboratory examinations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70797E6"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0</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14:paraId="695B15EA"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0</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66649729"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366</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14:paraId="3C07E1FA" w14:textId="7684851A" w:rsidR="0044467D" w:rsidRPr="00D82644" w:rsidRDefault="005D47CD" w:rsidP="00D82644">
            <w:pPr>
              <w:jc w:val="right"/>
              <w:rPr>
                <w:rFonts w:ascii="Arial" w:eastAsia="Calibri" w:hAnsi="Arial" w:cs="Arial"/>
                <w:sz w:val="22"/>
                <w:szCs w:val="22"/>
              </w:rPr>
            </w:pPr>
            <w:r w:rsidRPr="00D82644">
              <w:rPr>
                <w:rFonts w:ascii="Arial" w:eastAsia="Calibri" w:hAnsi="Arial" w:cs="Arial"/>
                <w:sz w:val="22"/>
                <w:szCs w:val="22"/>
              </w:rPr>
              <w:t>-</w:t>
            </w:r>
          </w:p>
        </w:tc>
      </w:tr>
      <w:tr w:rsidR="0044467D" w:rsidRPr="00617969" w14:paraId="6D825B5E" w14:textId="77777777" w:rsidTr="00455552">
        <w:trPr>
          <w:trHeight w:val="300"/>
          <w:jc w:val="center"/>
        </w:trPr>
        <w:tc>
          <w:tcPr>
            <w:tcW w:w="5760" w:type="dxa"/>
            <w:tcBorders>
              <w:top w:val="single" w:sz="4" w:space="0" w:color="auto"/>
              <w:left w:val="single" w:sz="8" w:space="0" w:color="000000"/>
              <w:bottom w:val="single" w:sz="4" w:space="0" w:color="000000"/>
              <w:right w:val="single" w:sz="4" w:space="0" w:color="000000"/>
            </w:tcBorders>
            <w:shd w:val="clear" w:color="auto" w:fill="F2F2F2" w:themeFill="background1" w:themeFillShade="F2"/>
            <w:vAlign w:val="bottom"/>
          </w:tcPr>
          <w:p w14:paraId="4543CD75" w14:textId="77777777" w:rsidR="0044467D" w:rsidRPr="00D82644" w:rsidRDefault="0044467D" w:rsidP="00D45F0C">
            <w:pPr>
              <w:rPr>
                <w:rFonts w:ascii="Arial" w:eastAsia="Calibri" w:hAnsi="Arial" w:cs="Arial"/>
                <w:sz w:val="22"/>
                <w:szCs w:val="22"/>
              </w:rPr>
            </w:pPr>
            <w:r w:rsidRPr="00D82644">
              <w:rPr>
                <w:rFonts w:ascii="Arial" w:eastAsia="Calibri" w:hAnsi="Arial" w:cs="Arial"/>
                <w:sz w:val="22"/>
                <w:szCs w:val="22"/>
              </w:rPr>
              <w:t xml:space="preserve">Patients treated in the National </w:t>
            </w:r>
            <w:proofErr w:type="spellStart"/>
            <w:r w:rsidRPr="00D82644">
              <w:rPr>
                <w:rFonts w:ascii="Arial" w:eastAsia="Calibri" w:hAnsi="Arial" w:cs="Arial"/>
                <w:sz w:val="22"/>
                <w:szCs w:val="22"/>
              </w:rPr>
              <w:t>Center</w:t>
            </w:r>
            <w:proofErr w:type="spellEnd"/>
            <w:r w:rsidRPr="00D82644">
              <w:rPr>
                <w:rFonts w:ascii="Arial" w:eastAsia="Calibri" w:hAnsi="Arial" w:cs="Arial"/>
                <w:sz w:val="22"/>
                <w:szCs w:val="22"/>
              </w:rPr>
              <w:t xml:space="preserve"> for Child Upbringing and Development</w:t>
            </w:r>
          </w:p>
        </w:tc>
        <w:tc>
          <w:tcPr>
            <w:tcW w:w="1080" w:type="dxa"/>
            <w:tcBorders>
              <w:top w:val="single" w:sz="4" w:space="0" w:color="auto"/>
              <w:left w:val="nil"/>
              <w:bottom w:val="single" w:sz="4" w:space="0" w:color="000000"/>
              <w:right w:val="single" w:sz="4" w:space="0" w:color="000000"/>
            </w:tcBorders>
            <w:shd w:val="clear" w:color="auto" w:fill="F2F2F2" w:themeFill="background1" w:themeFillShade="F2"/>
            <w:vAlign w:val="center"/>
          </w:tcPr>
          <w:p w14:paraId="552DD293"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0</w:t>
            </w:r>
          </w:p>
        </w:tc>
        <w:tc>
          <w:tcPr>
            <w:tcW w:w="1047" w:type="dxa"/>
            <w:tcBorders>
              <w:top w:val="single" w:sz="4" w:space="0" w:color="auto"/>
              <w:left w:val="nil"/>
              <w:bottom w:val="single" w:sz="4" w:space="0" w:color="000000"/>
              <w:right w:val="single" w:sz="4" w:space="0" w:color="000000"/>
            </w:tcBorders>
            <w:shd w:val="clear" w:color="auto" w:fill="F2F2F2" w:themeFill="background1" w:themeFillShade="F2"/>
            <w:vAlign w:val="center"/>
          </w:tcPr>
          <w:p w14:paraId="59F43FC5"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0</w:t>
            </w:r>
          </w:p>
        </w:tc>
        <w:tc>
          <w:tcPr>
            <w:tcW w:w="996" w:type="dxa"/>
            <w:tcBorders>
              <w:top w:val="single" w:sz="4" w:space="0" w:color="auto"/>
              <w:left w:val="nil"/>
              <w:bottom w:val="single" w:sz="4" w:space="0" w:color="000000"/>
              <w:right w:val="single" w:sz="4" w:space="0" w:color="000000"/>
            </w:tcBorders>
            <w:shd w:val="clear" w:color="auto" w:fill="F2F2F2" w:themeFill="background1" w:themeFillShade="F2"/>
            <w:vAlign w:val="center"/>
          </w:tcPr>
          <w:p w14:paraId="0A3F57C3"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37</w:t>
            </w:r>
          </w:p>
        </w:tc>
        <w:tc>
          <w:tcPr>
            <w:tcW w:w="1642" w:type="dxa"/>
            <w:tcBorders>
              <w:top w:val="single" w:sz="4" w:space="0" w:color="auto"/>
              <w:left w:val="nil"/>
              <w:bottom w:val="single" w:sz="4" w:space="0" w:color="000000"/>
              <w:right w:val="single" w:sz="8" w:space="0" w:color="000000"/>
            </w:tcBorders>
            <w:shd w:val="clear" w:color="auto" w:fill="F2F2F2" w:themeFill="background1" w:themeFillShade="F2"/>
            <w:vAlign w:val="center"/>
          </w:tcPr>
          <w:p w14:paraId="3B169C99" w14:textId="54F336B9" w:rsidR="0044467D" w:rsidRPr="00D82644" w:rsidRDefault="005D47CD" w:rsidP="00D82644">
            <w:pPr>
              <w:jc w:val="right"/>
              <w:rPr>
                <w:rFonts w:ascii="Arial" w:eastAsia="Calibri" w:hAnsi="Arial" w:cs="Arial"/>
                <w:sz w:val="22"/>
                <w:szCs w:val="22"/>
              </w:rPr>
            </w:pPr>
            <w:r w:rsidRPr="00D82644">
              <w:rPr>
                <w:rFonts w:ascii="Arial" w:eastAsia="Calibri" w:hAnsi="Arial" w:cs="Arial"/>
                <w:sz w:val="22"/>
                <w:szCs w:val="22"/>
              </w:rPr>
              <w:t>-</w:t>
            </w:r>
          </w:p>
        </w:tc>
      </w:tr>
      <w:tr w:rsidR="0044467D" w:rsidRPr="00617969" w14:paraId="1412D374" w14:textId="77777777" w:rsidTr="00455552">
        <w:trPr>
          <w:trHeight w:val="300"/>
          <w:jc w:val="center"/>
        </w:trPr>
        <w:tc>
          <w:tcPr>
            <w:tcW w:w="5760" w:type="dxa"/>
            <w:tcBorders>
              <w:top w:val="nil"/>
              <w:left w:val="single" w:sz="8" w:space="0" w:color="000000"/>
              <w:bottom w:val="single" w:sz="4" w:space="0" w:color="000000"/>
              <w:right w:val="single" w:sz="4" w:space="0" w:color="000000"/>
            </w:tcBorders>
            <w:shd w:val="clear" w:color="auto" w:fill="auto"/>
            <w:vAlign w:val="bottom"/>
          </w:tcPr>
          <w:p w14:paraId="3CF8116C" w14:textId="77777777" w:rsidR="0044467D" w:rsidRPr="00D82644" w:rsidRDefault="0044467D" w:rsidP="00D45F0C">
            <w:pPr>
              <w:rPr>
                <w:rFonts w:ascii="Arial" w:eastAsia="Calibri" w:hAnsi="Arial" w:cs="Arial"/>
                <w:sz w:val="22"/>
                <w:szCs w:val="22"/>
              </w:rPr>
            </w:pPr>
            <w:r w:rsidRPr="00D82644">
              <w:rPr>
                <w:rFonts w:ascii="Arial" w:eastAsia="Calibri" w:hAnsi="Arial" w:cs="Arial"/>
                <w:sz w:val="22"/>
                <w:szCs w:val="22"/>
              </w:rPr>
              <w:t>Drugs and medical equipment</w:t>
            </w:r>
          </w:p>
        </w:tc>
        <w:tc>
          <w:tcPr>
            <w:tcW w:w="1080" w:type="dxa"/>
            <w:tcBorders>
              <w:top w:val="nil"/>
              <w:left w:val="nil"/>
              <w:bottom w:val="single" w:sz="4" w:space="0" w:color="000000"/>
              <w:right w:val="single" w:sz="4" w:space="0" w:color="000000"/>
            </w:tcBorders>
            <w:shd w:val="clear" w:color="auto" w:fill="auto"/>
            <w:vAlign w:val="center"/>
          </w:tcPr>
          <w:p w14:paraId="13C121D9"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0</w:t>
            </w:r>
          </w:p>
        </w:tc>
        <w:tc>
          <w:tcPr>
            <w:tcW w:w="1047" w:type="dxa"/>
            <w:tcBorders>
              <w:top w:val="nil"/>
              <w:left w:val="nil"/>
              <w:bottom w:val="single" w:sz="4" w:space="0" w:color="000000"/>
              <w:right w:val="single" w:sz="4" w:space="0" w:color="000000"/>
            </w:tcBorders>
            <w:shd w:val="clear" w:color="auto" w:fill="auto"/>
            <w:vAlign w:val="center"/>
          </w:tcPr>
          <w:p w14:paraId="733C2B7D"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0</w:t>
            </w:r>
          </w:p>
        </w:tc>
        <w:tc>
          <w:tcPr>
            <w:tcW w:w="996" w:type="dxa"/>
            <w:tcBorders>
              <w:top w:val="nil"/>
              <w:left w:val="nil"/>
              <w:bottom w:val="single" w:sz="4" w:space="0" w:color="000000"/>
              <w:right w:val="single" w:sz="4" w:space="0" w:color="000000"/>
            </w:tcBorders>
            <w:shd w:val="clear" w:color="auto" w:fill="auto"/>
            <w:vAlign w:val="center"/>
          </w:tcPr>
          <w:p w14:paraId="665D5A50"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57</w:t>
            </w:r>
          </w:p>
        </w:tc>
        <w:tc>
          <w:tcPr>
            <w:tcW w:w="1642" w:type="dxa"/>
            <w:tcBorders>
              <w:top w:val="nil"/>
              <w:left w:val="nil"/>
              <w:bottom w:val="single" w:sz="4" w:space="0" w:color="000000"/>
              <w:right w:val="single" w:sz="8" w:space="0" w:color="000000"/>
            </w:tcBorders>
            <w:shd w:val="clear" w:color="auto" w:fill="auto"/>
            <w:vAlign w:val="center"/>
          </w:tcPr>
          <w:p w14:paraId="265E8B4D" w14:textId="11872FDA" w:rsidR="0044467D" w:rsidRPr="00D82644" w:rsidRDefault="005D47CD" w:rsidP="00D82644">
            <w:pPr>
              <w:jc w:val="right"/>
              <w:rPr>
                <w:rFonts w:ascii="Arial" w:eastAsia="Calibri" w:hAnsi="Arial" w:cs="Arial"/>
                <w:sz w:val="22"/>
                <w:szCs w:val="22"/>
              </w:rPr>
            </w:pPr>
            <w:r w:rsidRPr="00D82644">
              <w:rPr>
                <w:rFonts w:ascii="Arial" w:eastAsia="Calibri" w:hAnsi="Arial" w:cs="Arial"/>
                <w:sz w:val="22"/>
                <w:szCs w:val="22"/>
              </w:rPr>
              <w:t>-</w:t>
            </w:r>
          </w:p>
        </w:tc>
      </w:tr>
      <w:tr w:rsidR="0044467D" w:rsidRPr="00617969" w14:paraId="00664EE6" w14:textId="77777777" w:rsidTr="00455552">
        <w:trPr>
          <w:trHeight w:val="1200"/>
          <w:jc w:val="center"/>
        </w:trPr>
        <w:tc>
          <w:tcPr>
            <w:tcW w:w="5760" w:type="dxa"/>
            <w:tcBorders>
              <w:top w:val="nil"/>
              <w:left w:val="single" w:sz="8" w:space="0" w:color="000000"/>
              <w:bottom w:val="single" w:sz="4" w:space="0" w:color="000000"/>
              <w:right w:val="single" w:sz="4" w:space="0" w:color="000000"/>
            </w:tcBorders>
            <w:shd w:val="clear" w:color="auto" w:fill="F2F2F2" w:themeFill="background1" w:themeFillShade="F2"/>
            <w:vAlign w:val="bottom"/>
          </w:tcPr>
          <w:p w14:paraId="3146D1BF" w14:textId="77777777" w:rsidR="0044467D" w:rsidRPr="00D82644" w:rsidRDefault="0044467D" w:rsidP="00D45F0C">
            <w:pPr>
              <w:rPr>
                <w:rFonts w:ascii="Arial" w:eastAsia="Calibri" w:hAnsi="Arial" w:cs="Arial"/>
                <w:sz w:val="22"/>
                <w:szCs w:val="22"/>
              </w:rPr>
            </w:pPr>
            <w:r w:rsidRPr="00D82644">
              <w:rPr>
                <w:rFonts w:ascii="Arial" w:eastAsia="Calibri" w:hAnsi="Arial" w:cs="Arial"/>
                <w:sz w:val="22"/>
                <w:szCs w:val="22"/>
              </w:rPr>
              <w:t xml:space="preserve">Expenses for accommodation of employees who will be engaged in the construction of the "Memorial" Hospital </w:t>
            </w:r>
            <w:proofErr w:type="spellStart"/>
            <w:r w:rsidRPr="00D82644">
              <w:rPr>
                <w:rFonts w:ascii="Arial" w:eastAsia="Calibri" w:hAnsi="Arial" w:cs="Arial"/>
                <w:sz w:val="22"/>
                <w:szCs w:val="22"/>
              </w:rPr>
              <w:t>Fier</w:t>
            </w:r>
            <w:proofErr w:type="spellEnd"/>
            <w:r w:rsidRPr="00D82644">
              <w:rPr>
                <w:rFonts w:ascii="Arial" w:eastAsia="Calibri" w:hAnsi="Arial" w:cs="Arial"/>
                <w:sz w:val="22"/>
                <w:szCs w:val="22"/>
              </w:rPr>
              <w:t xml:space="preserve"> (donation of the Turkish Government in the framework of the COVID-19 pandemic)</w:t>
            </w:r>
          </w:p>
        </w:tc>
        <w:tc>
          <w:tcPr>
            <w:tcW w:w="1080" w:type="dxa"/>
            <w:tcBorders>
              <w:top w:val="nil"/>
              <w:left w:val="nil"/>
              <w:bottom w:val="single" w:sz="4" w:space="0" w:color="000000"/>
              <w:right w:val="single" w:sz="4" w:space="0" w:color="000000"/>
            </w:tcBorders>
            <w:shd w:val="clear" w:color="auto" w:fill="F2F2F2" w:themeFill="background1" w:themeFillShade="F2"/>
            <w:vAlign w:val="center"/>
          </w:tcPr>
          <w:p w14:paraId="04E9669B"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0</w:t>
            </w:r>
          </w:p>
        </w:tc>
        <w:tc>
          <w:tcPr>
            <w:tcW w:w="1047" w:type="dxa"/>
            <w:tcBorders>
              <w:top w:val="nil"/>
              <w:left w:val="nil"/>
              <w:bottom w:val="single" w:sz="4" w:space="0" w:color="000000"/>
              <w:right w:val="single" w:sz="4" w:space="0" w:color="000000"/>
            </w:tcBorders>
            <w:shd w:val="clear" w:color="auto" w:fill="F2F2F2" w:themeFill="background1" w:themeFillShade="F2"/>
            <w:vAlign w:val="center"/>
          </w:tcPr>
          <w:p w14:paraId="0911F019"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0</w:t>
            </w:r>
          </w:p>
        </w:tc>
        <w:tc>
          <w:tcPr>
            <w:tcW w:w="996" w:type="dxa"/>
            <w:tcBorders>
              <w:top w:val="nil"/>
              <w:left w:val="nil"/>
              <w:bottom w:val="single" w:sz="4" w:space="0" w:color="000000"/>
              <w:right w:val="single" w:sz="4" w:space="0" w:color="000000"/>
            </w:tcBorders>
            <w:shd w:val="clear" w:color="auto" w:fill="F2F2F2" w:themeFill="background1" w:themeFillShade="F2"/>
            <w:vAlign w:val="center"/>
          </w:tcPr>
          <w:p w14:paraId="1034B3DF"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35</w:t>
            </w:r>
          </w:p>
        </w:tc>
        <w:tc>
          <w:tcPr>
            <w:tcW w:w="1642" w:type="dxa"/>
            <w:tcBorders>
              <w:top w:val="nil"/>
              <w:left w:val="nil"/>
              <w:bottom w:val="single" w:sz="4" w:space="0" w:color="000000"/>
              <w:right w:val="single" w:sz="8" w:space="0" w:color="000000"/>
            </w:tcBorders>
            <w:shd w:val="clear" w:color="auto" w:fill="F2F2F2" w:themeFill="background1" w:themeFillShade="F2"/>
            <w:vAlign w:val="center"/>
          </w:tcPr>
          <w:p w14:paraId="50E51BBF" w14:textId="0A436D1B" w:rsidR="0044467D" w:rsidRPr="00D82644" w:rsidRDefault="005D47CD" w:rsidP="00D82644">
            <w:pPr>
              <w:jc w:val="right"/>
              <w:rPr>
                <w:rFonts w:ascii="Arial" w:eastAsia="Calibri" w:hAnsi="Arial" w:cs="Arial"/>
                <w:sz w:val="22"/>
                <w:szCs w:val="22"/>
              </w:rPr>
            </w:pPr>
            <w:r w:rsidRPr="00D82644">
              <w:rPr>
                <w:rFonts w:ascii="Arial" w:eastAsia="Calibri" w:hAnsi="Arial" w:cs="Arial"/>
                <w:sz w:val="22"/>
                <w:szCs w:val="22"/>
              </w:rPr>
              <w:t>-</w:t>
            </w:r>
          </w:p>
        </w:tc>
      </w:tr>
      <w:tr w:rsidR="0044467D" w:rsidRPr="00617969" w14:paraId="52142AA9" w14:textId="77777777" w:rsidTr="00455552">
        <w:trPr>
          <w:trHeight w:val="300"/>
          <w:jc w:val="center"/>
        </w:trPr>
        <w:tc>
          <w:tcPr>
            <w:tcW w:w="5760" w:type="dxa"/>
            <w:tcBorders>
              <w:top w:val="nil"/>
              <w:left w:val="single" w:sz="8" w:space="0" w:color="000000"/>
              <w:bottom w:val="single" w:sz="4" w:space="0" w:color="000000"/>
              <w:right w:val="single" w:sz="4" w:space="0" w:color="000000"/>
            </w:tcBorders>
            <w:shd w:val="clear" w:color="auto" w:fill="auto"/>
            <w:vAlign w:val="bottom"/>
          </w:tcPr>
          <w:p w14:paraId="6FED7F3B" w14:textId="1CFB45F8" w:rsidR="0044467D" w:rsidRPr="00D82644" w:rsidRDefault="0044467D" w:rsidP="00D45F0C">
            <w:pPr>
              <w:rPr>
                <w:rFonts w:ascii="Arial" w:eastAsia="Calibri" w:hAnsi="Arial" w:cs="Arial"/>
                <w:sz w:val="22"/>
                <w:szCs w:val="22"/>
              </w:rPr>
            </w:pPr>
            <w:r w:rsidRPr="00D82644">
              <w:rPr>
                <w:rFonts w:ascii="Arial" w:eastAsia="Calibri" w:hAnsi="Arial" w:cs="Arial"/>
                <w:sz w:val="22"/>
                <w:szCs w:val="22"/>
              </w:rPr>
              <w:t xml:space="preserve">Reconstruction of </w:t>
            </w:r>
            <w:proofErr w:type="spellStart"/>
            <w:r w:rsidRPr="00D82644">
              <w:rPr>
                <w:rFonts w:ascii="Arial" w:eastAsia="Calibri" w:hAnsi="Arial" w:cs="Arial"/>
                <w:sz w:val="22"/>
                <w:szCs w:val="22"/>
              </w:rPr>
              <w:t>pediatrics</w:t>
            </w:r>
            <w:proofErr w:type="spellEnd"/>
            <w:r w:rsidRPr="00D82644">
              <w:rPr>
                <w:rFonts w:ascii="Arial" w:eastAsia="Calibri" w:hAnsi="Arial" w:cs="Arial"/>
                <w:sz w:val="22"/>
                <w:szCs w:val="22"/>
              </w:rPr>
              <w:t xml:space="preserve"> + </w:t>
            </w:r>
            <w:proofErr w:type="spellStart"/>
            <w:r w:rsidRPr="00D82644">
              <w:rPr>
                <w:rFonts w:ascii="Arial" w:eastAsia="Calibri" w:hAnsi="Arial" w:cs="Arial"/>
                <w:sz w:val="22"/>
                <w:szCs w:val="22"/>
              </w:rPr>
              <w:t>Kukes</w:t>
            </w:r>
            <w:proofErr w:type="spellEnd"/>
            <w:r w:rsidRPr="00D82644">
              <w:rPr>
                <w:rFonts w:ascii="Arial" w:eastAsia="Calibri" w:hAnsi="Arial" w:cs="Arial"/>
                <w:sz w:val="22"/>
                <w:szCs w:val="22"/>
              </w:rPr>
              <w:t xml:space="preserve"> </w:t>
            </w:r>
          </w:p>
        </w:tc>
        <w:tc>
          <w:tcPr>
            <w:tcW w:w="1080" w:type="dxa"/>
            <w:tcBorders>
              <w:top w:val="nil"/>
              <w:left w:val="nil"/>
              <w:bottom w:val="single" w:sz="4" w:space="0" w:color="000000"/>
              <w:right w:val="single" w:sz="4" w:space="0" w:color="000000"/>
            </w:tcBorders>
            <w:shd w:val="clear" w:color="auto" w:fill="auto"/>
            <w:vAlign w:val="center"/>
          </w:tcPr>
          <w:p w14:paraId="0536E4B0"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0</w:t>
            </w:r>
          </w:p>
        </w:tc>
        <w:tc>
          <w:tcPr>
            <w:tcW w:w="1047" w:type="dxa"/>
            <w:tcBorders>
              <w:top w:val="nil"/>
              <w:left w:val="nil"/>
              <w:bottom w:val="single" w:sz="4" w:space="0" w:color="000000"/>
              <w:right w:val="single" w:sz="4" w:space="0" w:color="000000"/>
            </w:tcBorders>
            <w:shd w:val="clear" w:color="auto" w:fill="auto"/>
            <w:vAlign w:val="center"/>
          </w:tcPr>
          <w:p w14:paraId="25EFE52B"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105</w:t>
            </w:r>
          </w:p>
        </w:tc>
        <w:tc>
          <w:tcPr>
            <w:tcW w:w="996" w:type="dxa"/>
            <w:tcBorders>
              <w:top w:val="nil"/>
              <w:left w:val="nil"/>
              <w:bottom w:val="single" w:sz="4" w:space="0" w:color="000000"/>
              <w:right w:val="single" w:sz="4" w:space="0" w:color="000000"/>
            </w:tcBorders>
            <w:shd w:val="clear" w:color="auto" w:fill="auto"/>
            <w:vAlign w:val="center"/>
          </w:tcPr>
          <w:p w14:paraId="7F37630E" w14:textId="24DABAA5" w:rsidR="0044467D" w:rsidRPr="00D82644" w:rsidRDefault="00D45F0C" w:rsidP="00D82644">
            <w:pPr>
              <w:jc w:val="right"/>
              <w:rPr>
                <w:rFonts w:ascii="Arial" w:eastAsia="Calibri" w:hAnsi="Arial" w:cs="Arial"/>
                <w:sz w:val="22"/>
                <w:szCs w:val="22"/>
              </w:rPr>
            </w:pPr>
            <w:r w:rsidRPr="00D82644">
              <w:rPr>
                <w:rFonts w:ascii="Arial" w:eastAsia="Calibri" w:hAnsi="Arial" w:cs="Arial"/>
                <w:sz w:val="22"/>
                <w:szCs w:val="22"/>
              </w:rPr>
              <w:t>-</w:t>
            </w:r>
          </w:p>
        </w:tc>
        <w:tc>
          <w:tcPr>
            <w:tcW w:w="1642" w:type="dxa"/>
            <w:tcBorders>
              <w:top w:val="nil"/>
              <w:left w:val="nil"/>
              <w:bottom w:val="single" w:sz="4" w:space="0" w:color="000000"/>
              <w:right w:val="single" w:sz="8" w:space="0" w:color="000000"/>
            </w:tcBorders>
            <w:shd w:val="clear" w:color="auto" w:fill="auto"/>
            <w:vAlign w:val="center"/>
          </w:tcPr>
          <w:p w14:paraId="0AE01862" w14:textId="14418D98" w:rsidR="0044467D" w:rsidRPr="00D82644" w:rsidRDefault="005D47CD" w:rsidP="00D82644">
            <w:pPr>
              <w:jc w:val="right"/>
              <w:rPr>
                <w:rFonts w:ascii="Arial" w:eastAsia="Calibri" w:hAnsi="Arial" w:cs="Arial"/>
                <w:sz w:val="22"/>
                <w:szCs w:val="22"/>
              </w:rPr>
            </w:pPr>
            <w:r w:rsidRPr="00D82644">
              <w:rPr>
                <w:rFonts w:ascii="Arial" w:eastAsia="Calibri" w:hAnsi="Arial" w:cs="Arial"/>
                <w:sz w:val="22"/>
                <w:szCs w:val="22"/>
              </w:rPr>
              <w:t>-</w:t>
            </w:r>
          </w:p>
        </w:tc>
      </w:tr>
      <w:tr w:rsidR="0044467D" w:rsidRPr="00617969" w14:paraId="080A0D54" w14:textId="77777777" w:rsidTr="00455552">
        <w:trPr>
          <w:trHeight w:val="300"/>
          <w:jc w:val="center"/>
        </w:trPr>
        <w:tc>
          <w:tcPr>
            <w:tcW w:w="5760" w:type="dxa"/>
            <w:tcBorders>
              <w:top w:val="nil"/>
              <w:left w:val="single" w:sz="8" w:space="0" w:color="000000"/>
              <w:bottom w:val="single" w:sz="4" w:space="0" w:color="000000"/>
              <w:right w:val="single" w:sz="4" w:space="0" w:color="000000"/>
            </w:tcBorders>
            <w:shd w:val="clear" w:color="auto" w:fill="F2F2F2" w:themeFill="background1" w:themeFillShade="F2"/>
            <w:vAlign w:val="bottom"/>
          </w:tcPr>
          <w:p w14:paraId="6AB58509" w14:textId="39D0F131" w:rsidR="0044467D" w:rsidRPr="00D82644" w:rsidRDefault="0044467D" w:rsidP="00D45F0C">
            <w:pPr>
              <w:rPr>
                <w:rFonts w:ascii="Arial" w:eastAsia="Calibri" w:hAnsi="Arial" w:cs="Arial"/>
                <w:sz w:val="22"/>
                <w:szCs w:val="22"/>
              </w:rPr>
            </w:pPr>
            <w:r w:rsidRPr="00D82644">
              <w:rPr>
                <w:rFonts w:ascii="Arial" w:eastAsia="Calibri" w:hAnsi="Arial" w:cs="Arial"/>
                <w:sz w:val="22"/>
                <w:szCs w:val="22"/>
              </w:rPr>
              <w:t>W</w:t>
            </w:r>
            <w:r w:rsidR="00D45F0C" w:rsidRPr="00D82644">
              <w:rPr>
                <w:rFonts w:ascii="Arial" w:eastAsia="Calibri" w:hAnsi="Arial" w:cs="Arial"/>
                <w:sz w:val="22"/>
                <w:szCs w:val="22"/>
              </w:rPr>
              <w:t xml:space="preserve">orld </w:t>
            </w:r>
            <w:r w:rsidRPr="00D82644">
              <w:rPr>
                <w:rFonts w:ascii="Arial" w:eastAsia="Calibri" w:hAnsi="Arial" w:cs="Arial"/>
                <w:sz w:val="22"/>
                <w:szCs w:val="22"/>
              </w:rPr>
              <w:t>B</w:t>
            </w:r>
            <w:r w:rsidR="00D45F0C" w:rsidRPr="00D82644">
              <w:rPr>
                <w:rFonts w:ascii="Arial" w:eastAsia="Calibri" w:hAnsi="Arial" w:cs="Arial"/>
                <w:sz w:val="22"/>
                <w:szCs w:val="22"/>
              </w:rPr>
              <w:t>ank</w:t>
            </w:r>
            <w:r w:rsidRPr="00D82644">
              <w:rPr>
                <w:rFonts w:ascii="Arial" w:eastAsia="Calibri" w:hAnsi="Arial" w:cs="Arial"/>
                <w:sz w:val="22"/>
                <w:szCs w:val="22"/>
              </w:rPr>
              <w:t xml:space="preserve"> Project</w:t>
            </w:r>
          </w:p>
        </w:tc>
        <w:tc>
          <w:tcPr>
            <w:tcW w:w="1080" w:type="dxa"/>
            <w:tcBorders>
              <w:top w:val="nil"/>
              <w:left w:val="nil"/>
              <w:bottom w:val="single" w:sz="4" w:space="0" w:color="000000"/>
              <w:right w:val="single" w:sz="4" w:space="0" w:color="000000"/>
            </w:tcBorders>
            <w:shd w:val="clear" w:color="auto" w:fill="F2F2F2" w:themeFill="background1" w:themeFillShade="F2"/>
            <w:vAlign w:val="center"/>
          </w:tcPr>
          <w:p w14:paraId="50BD9CD6"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46</w:t>
            </w:r>
          </w:p>
        </w:tc>
        <w:tc>
          <w:tcPr>
            <w:tcW w:w="1047" w:type="dxa"/>
            <w:tcBorders>
              <w:top w:val="nil"/>
              <w:left w:val="nil"/>
              <w:bottom w:val="single" w:sz="4" w:space="0" w:color="000000"/>
              <w:right w:val="single" w:sz="4" w:space="0" w:color="000000"/>
            </w:tcBorders>
            <w:shd w:val="clear" w:color="auto" w:fill="F2F2F2" w:themeFill="background1" w:themeFillShade="F2"/>
            <w:vAlign w:val="center"/>
          </w:tcPr>
          <w:p w14:paraId="15368D2B"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0</w:t>
            </w:r>
          </w:p>
        </w:tc>
        <w:tc>
          <w:tcPr>
            <w:tcW w:w="996" w:type="dxa"/>
            <w:tcBorders>
              <w:top w:val="nil"/>
              <w:left w:val="nil"/>
              <w:bottom w:val="single" w:sz="4" w:space="0" w:color="000000"/>
              <w:right w:val="single" w:sz="4" w:space="0" w:color="000000"/>
            </w:tcBorders>
            <w:shd w:val="clear" w:color="auto" w:fill="F2F2F2" w:themeFill="background1" w:themeFillShade="F2"/>
            <w:vAlign w:val="center"/>
          </w:tcPr>
          <w:p w14:paraId="68D272C6" w14:textId="30B62633" w:rsidR="0044467D" w:rsidRPr="00D82644" w:rsidRDefault="00D45F0C" w:rsidP="00D82644">
            <w:pPr>
              <w:jc w:val="right"/>
              <w:rPr>
                <w:rFonts w:ascii="Arial" w:eastAsia="Calibri" w:hAnsi="Arial" w:cs="Arial"/>
                <w:sz w:val="22"/>
                <w:szCs w:val="22"/>
              </w:rPr>
            </w:pPr>
            <w:r w:rsidRPr="00D82644">
              <w:rPr>
                <w:rFonts w:ascii="Arial" w:eastAsia="Calibri" w:hAnsi="Arial" w:cs="Arial"/>
                <w:sz w:val="22"/>
                <w:szCs w:val="22"/>
              </w:rPr>
              <w:t>-</w:t>
            </w:r>
          </w:p>
        </w:tc>
        <w:tc>
          <w:tcPr>
            <w:tcW w:w="1642" w:type="dxa"/>
            <w:tcBorders>
              <w:top w:val="nil"/>
              <w:left w:val="nil"/>
              <w:bottom w:val="single" w:sz="4" w:space="0" w:color="000000"/>
              <w:right w:val="single" w:sz="8" w:space="0" w:color="000000"/>
            </w:tcBorders>
            <w:shd w:val="clear" w:color="auto" w:fill="F2F2F2" w:themeFill="background1" w:themeFillShade="F2"/>
            <w:vAlign w:val="center"/>
          </w:tcPr>
          <w:p w14:paraId="6C8A130F" w14:textId="3B4CFE9D" w:rsidR="0044467D" w:rsidRPr="00D82644" w:rsidRDefault="005D47CD" w:rsidP="00D82644">
            <w:pPr>
              <w:jc w:val="right"/>
              <w:rPr>
                <w:rFonts w:ascii="Arial" w:eastAsia="Calibri" w:hAnsi="Arial" w:cs="Arial"/>
                <w:sz w:val="22"/>
                <w:szCs w:val="22"/>
              </w:rPr>
            </w:pPr>
            <w:r w:rsidRPr="00D82644">
              <w:rPr>
                <w:rFonts w:ascii="Arial" w:eastAsia="Calibri" w:hAnsi="Arial" w:cs="Arial"/>
                <w:sz w:val="22"/>
                <w:szCs w:val="22"/>
              </w:rPr>
              <w:t>-</w:t>
            </w:r>
          </w:p>
        </w:tc>
      </w:tr>
      <w:tr w:rsidR="0044467D" w:rsidRPr="00617969" w14:paraId="23FC0D42" w14:textId="77777777" w:rsidTr="00455552">
        <w:trPr>
          <w:trHeight w:val="300"/>
          <w:jc w:val="center"/>
        </w:trPr>
        <w:tc>
          <w:tcPr>
            <w:tcW w:w="5760" w:type="dxa"/>
            <w:tcBorders>
              <w:top w:val="nil"/>
              <w:left w:val="single" w:sz="8" w:space="0" w:color="000000"/>
              <w:bottom w:val="single" w:sz="4" w:space="0" w:color="000000"/>
              <w:right w:val="single" w:sz="4" w:space="0" w:color="000000"/>
            </w:tcBorders>
            <w:shd w:val="clear" w:color="auto" w:fill="auto"/>
            <w:vAlign w:val="bottom"/>
          </w:tcPr>
          <w:p w14:paraId="04AE1221" w14:textId="6EB80B90" w:rsidR="0044467D" w:rsidRPr="00D82644" w:rsidRDefault="0044467D" w:rsidP="00D45F0C">
            <w:pPr>
              <w:rPr>
                <w:rFonts w:ascii="Arial" w:eastAsia="Calibri" w:hAnsi="Arial" w:cs="Arial"/>
                <w:sz w:val="22"/>
                <w:szCs w:val="22"/>
              </w:rPr>
            </w:pPr>
            <w:r w:rsidRPr="00D82644">
              <w:rPr>
                <w:rFonts w:ascii="Arial" w:eastAsia="Calibri" w:hAnsi="Arial" w:cs="Arial"/>
                <w:sz w:val="22"/>
                <w:szCs w:val="22"/>
              </w:rPr>
              <w:t xml:space="preserve">The second phase of rehabilitation of </w:t>
            </w:r>
            <w:r w:rsidR="00D45F0C" w:rsidRPr="00D82644">
              <w:rPr>
                <w:rFonts w:ascii="Arial" w:eastAsia="Calibri" w:hAnsi="Arial" w:cs="Arial"/>
                <w:sz w:val="22"/>
                <w:szCs w:val="22"/>
              </w:rPr>
              <w:t>UHC “MOTHER</w:t>
            </w:r>
            <w:r w:rsidR="004374D0" w:rsidRPr="00D82644">
              <w:rPr>
                <w:rFonts w:ascii="Arial" w:eastAsia="Calibri" w:hAnsi="Arial" w:cs="Arial"/>
                <w:sz w:val="22"/>
                <w:szCs w:val="22"/>
              </w:rPr>
              <w:t xml:space="preserve"> THERESA”</w:t>
            </w:r>
            <w:r w:rsidRPr="00D82644">
              <w:rPr>
                <w:rFonts w:ascii="Arial" w:eastAsia="Calibri" w:hAnsi="Arial" w:cs="Arial"/>
                <w:sz w:val="22"/>
                <w:szCs w:val="22"/>
              </w:rPr>
              <w:t xml:space="preserve"> CEB</w:t>
            </w:r>
            <w:r w:rsidR="002134BC" w:rsidRPr="00D82644">
              <w:rPr>
                <w:rStyle w:val="FootnoteReference"/>
                <w:rFonts w:ascii="Arial" w:eastAsia="Calibri" w:hAnsi="Arial" w:cs="Arial"/>
                <w:sz w:val="22"/>
                <w:szCs w:val="22"/>
              </w:rPr>
              <w:footnoteReference w:id="17"/>
            </w:r>
            <w:r w:rsidRPr="00D82644">
              <w:rPr>
                <w:rFonts w:ascii="Arial" w:eastAsia="Calibri" w:hAnsi="Arial" w:cs="Arial"/>
                <w:sz w:val="22"/>
                <w:szCs w:val="22"/>
              </w:rPr>
              <w:t xml:space="preserve"> loan</w:t>
            </w:r>
          </w:p>
        </w:tc>
        <w:tc>
          <w:tcPr>
            <w:tcW w:w="1080" w:type="dxa"/>
            <w:tcBorders>
              <w:top w:val="nil"/>
              <w:left w:val="nil"/>
              <w:bottom w:val="single" w:sz="4" w:space="0" w:color="000000"/>
              <w:right w:val="single" w:sz="4" w:space="0" w:color="000000"/>
            </w:tcBorders>
            <w:shd w:val="clear" w:color="auto" w:fill="auto"/>
            <w:vAlign w:val="center"/>
          </w:tcPr>
          <w:p w14:paraId="24FA41D3"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614</w:t>
            </w:r>
          </w:p>
        </w:tc>
        <w:tc>
          <w:tcPr>
            <w:tcW w:w="1047" w:type="dxa"/>
            <w:tcBorders>
              <w:top w:val="nil"/>
              <w:left w:val="nil"/>
              <w:bottom w:val="single" w:sz="4" w:space="0" w:color="000000"/>
              <w:right w:val="single" w:sz="4" w:space="0" w:color="000000"/>
            </w:tcBorders>
            <w:shd w:val="clear" w:color="auto" w:fill="auto"/>
            <w:vAlign w:val="center"/>
          </w:tcPr>
          <w:p w14:paraId="2FBBFA38"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165</w:t>
            </w:r>
          </w:p>
        </w:tc>
        <w:tc>
          <w:tcPr>
            <w:tcW w:w="996" w:type="dxa"/>
            <w:tcBorders>
              <w:top w:val="nil"/>
              <w:left w:val="nil"/>
              <w:bottom w:val="single" w:sz="4" w:space="0" w:color="000000"/>
              <w:right w:val="single" w:sz="4" w:space="0" w:color="000000"/>
            </w:tcBorders>
            <w:shd w:val="clear" w:color="auto" w:fill="auto"/>
            <w:vAlign w:val="center"/>
          </w:tcPr>
          <w:p w14:paraId="597B0385"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279</w:t>
            </w:r>
          </w:p>
        </w:tc>
        <w:tc>
          <w:tcPr>
            <w:tcW w:w="1642" w:type="dxa"/>
            <w:tcBorders>
              <w:top w:val="nil"/>
              <w:left w:val="nil"/>
              <w:bottom w:val="single" w:sz="4" w:space="0" w:color="000000"/>
              <w:right w:val="single" w:sz="8" w:space="0" w:color="000000"/>
            </w:tcBorders>
            <w:shd w:val="clear" w:color="auto" w:fill="auto"/>
            <w:vAlign w:val="center"/>
          </w:tcPr>
          <w:p w14:paraId="5F42E29A"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69.2</w:t>
            </w:r>
          </w:p>
        </w:tc>
      </w:tr>
      <w:tr w:rsidR="0044467D" w:rsidRPr="00617969" w14:paraId="461AE627" w14:textId="77777777" w:rsidTr="00455552">
        <w:trPr>
          <w:trHeight w:val="300"/>
          <w:jc w:val="center"/>
        </w:trPr>
        <w:tc>
          <w:tcPr>
            <w:tcW w:w="5760" w:type="dxa"/>
            <w:tcBorders>
              <w:top w:val="nil"/>
              <w:left w:val="single" w:sz="8" w:space="0" w:color="000000"/>
              <w:bottom w:val="single" w:sz="4" w:space="0" w:color="000000"/>
              <w:right w:val="single" w:sz="4" w:space="0" w:color="000000"/>
            </w:tcBorders>
            <w:shd w:val="clear" w:color="auto" w:fill="F2F2F2" w:themeFill="background1" w:themeFillShade="F2"/>
            <w:vAlign w:val="bottom"/>
          </w:tcPr>
          <w:p w14:paraId="17955241" w14:textId="77777777" w:rsidR="0044467D" w:rsidRPr="00D82644" w:rsidRDefault="0044467D" w:rsidP="00D45F0C">
            <w:pPr>
              <w:rPr>
                <w:rFonts w:ascii="Arial" w:eastAsia="Calibri" w:hAnsi="Arial" w:cs="Arial"/>
                <w:sz w:val="22"/>
                <w:szCs w:val="22"/>
              </w:rPr>
            </w:pPr>
            <w:r w:rsidRPr="00D82644">
              <w:rPr>
                <w:rFonts w:ascii="Arial" w:eastAsia="Calibri" w:hAnsi="Arial" w:cs="Arial"/>
                <w:sz w:val="22"/>
                <w:szCs w:val="22"/>
              </w:rPr>
              <w:t>Purchase of medical equipment for the hospital service</w:t>
            </w:r>
          </w:p>
        </w:tc>
        <w:tc>
          <w:tcPr>
            <w:tcW w:w="1080" w:type="dxa"/>
            <w:tcBorders>
              <w:top w:val="nil"/>
              <w:left w:val="nil"/>
              <w:bottom w:val="single" w:sz="4" w:space="0" w:color="000000"/>
              <w:right w:val="single" w:sz="4" w:space="0" w:color="000000"/>
            </w:tcBorders>
            <w:shd w:val="clear" w:color="auto" w:fill="F2F2F2" w:themeFill="background1" w:themeFillShade="F2"/>
            <w:vAlign w:val="center"/>
          </w:tcPr>
          <w:p w14:paraId="568140B5"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32</w:t>
            </w:r>
          </w:p>
        </w:tc>
        <w:tc>
          <w:tcPr>
            <w:tcW w:w="1047" w:type="dxa"/>
            <w:tcBorders>
              <w:top w:val="nil"/>
              <w:left w:val="nil"/>
              <w:bottom w:val="single" w:sz="4" w:space="0" w:color="000000"/>
              <w:right w:val="single" w:sz="4" w:space="0" w:color="000000"/>
            </w:tcBorders>
            <w:shd w:val="clear" w:color="auto" w:fill="F2F2F2" w:themeFill="background1" w:themeFillShade="F2"/>
            <w:vAlign w:val="center"/>
          </w:tcPr>
          <w:p w14:paraId="379C4954"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80</w:t>
            </w:r>
          </w:p>
        </w:tc>
        <w:tc>
          <w:tcPr>
            <w:tcW w:w="996" w:type="dxa"/>
            <w:tcBorders>
              <w:top w:val="nil"/>
              <w:left w:val="nil"/>
              <w:bottom w:val="single" w:sz="4" w:space="0" w:color="000000"/>
              <w:right w:val="single" w:sz="4" w:space="0" w:color="000000"/>
            </w:tcBorders>
            <w:shd w:val="clear" w:color="auto" w:fill="F2F2F2" w:themeFill="background1" w:themeFillShade="F2"/>
            <w:vAlign w:val="center"/>
          </w:tcPr>
          <w:p w14:paraId="01B5F2BC"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215</w:t>
            </w:r>
          </w:p>
        </w:tc>
        <w:tc>
          <w:tcPr>
            <w:tcW w:w="1642" w:type="dxa"/>
            <w:tcBorders>
              <w:top w:val="nil"/>
              <w:left w:val="nil"/>
              <w:bottom w:val="single" w:sz="4" w:space="0" w:color="000000"/>
              <w:right w:val="single" w:sz="8" w:space="0" w:color="000000"/>
            </w:tcBorders>
            <w:shd w:val="clear" w:color="auto" w:fill="F2F2F2" w:themeFill="background1" w:themeFillShade="F2"/>
            <w:vAlign w:val="center"/>
          </w:tcPr>
          <w:p w14:paraId="3C2DDA42"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168.1</w:t>
            </w:r>
          </w:p>
        </w:tc>
      </w:tr>
      <w:tr w:rsidR="0044467D" w:rsidRPr="00617969" w14:paraId="5810AC02" w14:textId="77777777" w:rsidTr="00455552">
        <w:trPr>
          <w:trHeight w:val="300"/>
          <w:jc w:val="center"/>
        </w:trPr>
        <w:tc>
          <w:tcPr>
            <w:tcW w:w="5760" w:type="dxa"/>
            <w:tcBorders>
              <w:top w:val="nil"/>
              <w:left w:val="single" w:sz="8" w:space="0" w:color="000000"/>
              <w:bottom w:val="single" w:sz="4" w:space="0" w:color="000000"/>
              <w:right w:val="single" w:sz="4" w:space="0" w:color="000000"/>
            </w:tcBorders>
            <w:shd w:val="clear" w:color="auto" w:fill="auto"/>
            <w:vAlign w:val="bottom"/>
          </w:tcPr>
          <w:p w14:paraId="10FC3E49" w14:textId="1CC0BB45" w:rsidR="0044467D" w:rsidRPr="00D82644" w:rsidRDefault="0044467D" w:rsidP="00D45F0C">
            <w:pPr>
              <w:rPr>
                <w:rFonts w:ascii="Arial" w:eastAsia="Calibri" w:hAnsi="Arial" w:cs="Arial"/>
                <w:sz w:val="22"/>
                <w:szCs w:val="22"/>
              </w:rPr>
            </w:pPr>
            <w:r w:rsidRPr="00D82644">
              <w:rPr>
                <w:rFonts w:ascii="Arial" w:eastAsia="Calibri" w:hAnsi="Arial" w:cs="Arial"/>
                <w:sz w:val="22"/>
                <w:szCs w:val="22"/>
              </w:rPr>
              <w:t>Constructions</w:t>
            </w:r>
            <w:r w:rsidR="00D45F0C" w:rsidRPr="00D82644">
              <w:rPr>
                <w:rFonts w:ascii="Arial" w:eastAsia="Calibri" w:hAnsi="Arial" w:cs="Arial"/>
                <w:sz w:val="22"/>
                <w:szCs w:val="22"/>
              </w:rPr>
              <w:t>/</w:t>
            </w:r>
            <w:r w:rsidRPr="00D82644">
              <w:rPr>
                <w:rFonts w:ascii="Arial" w:eastAsia="Calibri" w:hAnsi="Arial" w:cs="Arial"/>
                <w:sz w:val="22"/>
                <w:szCs w:val="22"/>
              </w:rPr>
              <w:t>reconstructions</w:t>
            </w:r>
          </w:p>
        </w:tc>
        <w:tc>
          <w:tcPr>
            <w:tcW w:w="1080" w:type="dxa"/>
            <w:tcBorders>
              <w:top w:val="nil"/>
              <w:left w:val="nil"/>
              <w:bottom w:val="single" w:sz="4" w:space="0" w:color="000000"/>
              <w:right w:val="single" w:sz="4" w:space="0" w:color="000000"/>
            </w:tcBorders>
            <w:shd w:val="clear" w:color="auto" w:fill="auto"/>
            <w:vAlign w:val="center"/>
          </w:tcPr>
          <w:p w14:paraId="37EE4160"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0</w:t>
            </w:r>
          </w:p>
        </w:tc>
        <w:tc>
          <w:tcPr>
            <w:tcW w:w="1047" w:type="dxa"/>
            <w:tcBorders>
              <w:top w:val="nil"/>
              <w:left w:val="nil"/>
              <w:bottom w:val="single" w:sz="4" w:space="0" w:color="000000"/>
              <w:right w:val="single" w:sz="4" w:space="0" w:color="000000"/>
            </w:tcBorders>
            <w:shd w:val="clear" w:color="auto" w:fill="auto"/>
            <w:vAlign w:val="center"/>
          </w:tcPr>
          <w:p w14:paraId="4A4EC4F5"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313</w:t>
            </w:r>
          </w:p>
        </w:tc>
        <w:tc>
          <w:tcPr>
            <w:tcW w:w="996" w:type="dxa"/>
            <w:tcBorders>
              <w:top w:val="nil"/>
              <w:left w:val="nil"/>
              <w:bottom w:val="single" w:sz="4" w:space="0" w:color="000000"/>
              <w:right w:val="single" w:sz="4" w:space="0" w:color="000000"/>
            </w:tcBorders>
            <w:shd w:val="clear" w:color="auto" w:fill="auto"/>
            <w:vAlign w:val="center"/>
          </w:tcPr>
          <w:p w14:paraId="4AE6D6FA"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251</w:t>
            </w:r>
          </w:p>
        </w:tc>
        <w:tc>
          <w:tcPr>
            <w:tcW w:w="1642" w:type="dxa"/>
            <w:tcBorders>
              <w:top w:val="nil"/>
              <w:left w:val="nil"/>
              <w:bottom w:val="single" w:sz="4" w:space="0" w:color="000000"/>
              <w:right w:val="single" w:sz="8" w:space="0" w:color="000000"/>
            </w:tcBorders>
            <w:shd w:val="clear" w:color="auto" w:fill="auto"/>
            <w:vAlign w:val="center"/>
          </w:tcPr>
          <w:p w14:paraId="14D204D9"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-20.0</w:t>
            </w:r>
          </w:p>
        </w:tc>
      </w:tr>
      <w:tr w:rsidR="0044467D" w:rsidRPr="00617969" w14:paraId="5E2C0B57" w14:textId="77777777" w:rsidTr="00455552">
        <w:trPr>
          <w:trHeight w:val="300"/>
          <w:jc w:val="center"/>
        </w:trPr>
        <w:tc>
          <w:tcPr>
            <w:tcW w:w="5760" w:type="dxa"/>
            <w:tcBorders>
              <w:top w:val="nil"/>
              <w:left w:val="single" w:sz="8" w:space="0" w:color="000000"/>
              <w:bottom w:val="single" w:sz="4" w:space="0" w:color="000000"/>
              <w:right w:val="single" w:sz="4" w:space="0" w:color="000000"/>
            </w:tcBorders>
            <w:shd w:val="clear" w:color="auto" w:fill="F2F2F2" w:themeFill="background1" w:themeFillShade="F2"/>
            <w:vAlign w:val="bottom"/>
          </w:tcPr>
          <w:p w14:paraId="12A3A4E4" w14:textId="77777777" w:rsidR="0044467D" w:rsidRPr="00D82644" w:rsidRDefault="0044467D" w:rsidP="00D45F0C">
            <w:pPr>
              <w:rPr>
                <w:rFonts w:ascii="Arial" w:eastAsia="Calibri" w:hAnsi="Arial" w:cs="Arial"/>
                <w:sz w:val="22"/>
                <w:szCs w:val="22"/>
              </w:rPr>
            </w:pPr>
            <w:r w:rsidRPr="00D82644">
              <w:rPr>
                <w:rFonts w:ascii="Arial" w:eastAsia="Calibri" w:hAnsi="Arial" w:cs="Arial"/>
                <w:sz w:val="22"/>
                <w:szCs w:val="22"/>
              </w:rPr>
              <w:t>Project Global fund</w:t>
            </w:r>
          </w:p>
        </w:tc>
        <w:tc>
          <w:tcPr>
            <w:tcW w:w="1080" w:type="dxa"/>
            <w:tcBorders>
              <w:top w:val="nil"/>
              <w:left w:val="nil"/>
              <w:bottom w:val="single" w:sz="4" w:space="0" w:color="000000"/>
              <w:right w:val="single" w:sz="4" w:space="0" w:color="000000"/>
            </w:tcBorders>
            <w:shd w:val="clear" w:color="auto" w:fill="F2F2F2" w:themeFill="background1" w:themeFillShade="F2"/>
            <w:vAlign w:val="center"/>
          </w:tcPr>
          <w:p w14:paraId="2AF98257"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434</w:t>
            </w:r>
          </w:p>
        </w:tc>
        <w:tc>
          <w:tcPr>
            <w:tcW w:w="1047" w:type="dxa"/>
            <w:tcBorders>
              <w:top w:val="nil"/>
              <w:left w:val="nil"/>
              <w:bottom w:val="single" w:sz="4" w:space="0" w:color="000000"/>
              <w:right w:val="single" w:sz="4" w:space="0" w:color="000000"/>
            </w:tcBorders>
            <w:shd w:val="clear" w:color="auto" w:fill="F2F2F2" w:themeFill="background1" w:themeFillShade="F2"/>
            <w:vAlign w:val="center"/>
          </w:tcPr>
          <w:p w14:paraId="410A1055"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37</w:t>
            </w:r>
          </w:p>
        </w:tc>
        <w:tc>
          <w:tcPr>
            <w:tcW w:w="996" w:type="dxa"/>
            <w:tcBorders>
              <w:top w:val="nil"/>
              <w:left w:val="nil"/>
              <w:bottom w:val="single" w:sz="4" w:space="0" w:color="000000"/>
              <w:right w:val="single" w:sz="4" w:space="0" w:color="000000"/>
            </w:tcBorders>
            <w:shd w:val="clear" w:color="auto" w:fill="F2F2F2" w:themeFill="background1" w:themeFillShade="F2"/>
            <w:vAlign w:val="center"/>
          </w:tcPr>
          <w:p w14:paraId="3A2166B8"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3</w:t>
            </w:r>
          </w:p>
        </w:tc>
        <w:tc>
          <w:tcPr>
            <w:tcW w:w="1642" w:type="dxa"/>
            <w:tcBorders>
              <w:top w:val="nil"/>
              <w:left w:val="nil"/>
              <w:bottom w:val="single" w:sz="4" w:space="0" w:color="000000"/>
              <w:right w:val="single" w:sz="8" w:space="0" w:color="000000"/>
            </w:tcBorders>
            <w:shd w:val="clear" w:color="auto" w:fill="F2F2F2" w:themeFill="background1" w:themeFillShade="F2"/>
            <w:vAlign w:val="center"/>
          </w:tcPr>
          <w:p w14:paraId="2E6E7284"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-91.6</w:t>
            </w:r>
          </w:p>
        </w:tc>
      </w:tr>
      <w:tr w:rsidR="0044467D" w:rsidRPr="00617969" w14:paraId="063C7214" w14:textId="77777777" w:rsidTr="00455552">
        <w:trPr>
          <w:trHeight w:val="315"/>
          <w:jc w:val="center"/>
        </w:trPr>
        <w:tc>
          <w:tcPr>
            <w:tcW w:w="5760" w:type="dxa"/>
            <w:tcBorders>
              <w:top w:val="nil"/>
              <w:left w:val="single" w:sz="8" w:space="0" w:color="000000"/>
              <w:bottom w:val="single" w:sz="8" w:space="0" w:color="000000"/>
              <w:right w:val="single" w:sz="4" w:space="0" w:color="000000"/>
            </w:tcBorders>
            <w:shd w:val="clear" w:color="auto" w:fill="auto"/>
            <w:vAlign w:val="bottom"/>
          </w:tcPr>
          <w:p w14:paraId="5ABBFD31" w14:textId="77777777" w:rsidR="0044467D" w:rsidRPr="00D82644" w:rsidRDefault="0044467D" w:rsidP="00D45F0C">
            <w:pPr>
              <w:rPr>
                <w:rFonts w:ascii="Arial" w:eastAsia="Calibri" w:hAnsi="Arial" w:cs="Arial"/>
                <w:sz w:val="22"/>
                <w:szCs w:val="22"/>
              </w:rPr>
            </w:pPr>
            <w:r w:rsidRPr="00D82644">
              <w:rPr>
                <w:rFonts w:ascii="Arial" w:eastAsia="Calibri" w:hAnsi="Arial" w:cs="Arial"/>
                <w:sz w:val="22"/>
                <w:szCs w:val="22"/>
              </w:rPr>
              <w:t>Others</w:t>
            </w:r>
          </w:p>
        </w:tc>
        <w:tc>
          <w:tcPr>
            <w:tcW w:w="1080" w:type="dxa"/>
            <w:tcBorders>
              <w:top w:val="nil"/>
              <w:left w:val="nil"/>
              <w:bottom w:val="single" w:sz="8" w:space="0" w:color="000000"/>
              <w:right w:val="single" w:sz="4" w:space="0" w:color="000000"/>
            </w:tcBorders>
            <w:shd w:val="clear" w:color="auto" w:fill="auto"/>
            <w:vAlign w:val="center"/>
          </w:tcPr>
          <w:p w14:paraId="78ED32EA"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199.584</w:t>
            </w:r>
          </w:p>
        </w:tc>
        <w:tc>
          <w:tcPr>
            <w:tcW w:w="1047" w:type="dxa"/>
            <w:tcBorders>
              <w:top w:val="nil"/>
              <w:left w:val="nil"/>
              <w:bottom w:val="single" w:sz="8" w:space="0" w:color="000000"/>
              <w:right w:val="single" w:sz="4" w:space="0" w:color="000000"/>
            </w:tcBorders>
            <w:shd w:val="clear" w:color="auto" w:fill="auto"/>
            <w:vAlign w:val="center"/>
          </w:tcPr>
          <w:p w14:paraId="3EC72D59"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334</w:t>
            </w:r>
          </w:p>
        </w:tc>
        <w:tc>
          <w:tcPr>
            <w:tcW w:w="996" w:type="dxa"/>
            <w:tcBorders>
              <w:top w:val="nil"/>
              <w:left w:val="nil"/>
              <w:bottom w:val="single" w:sz="8" w:space="0" w:color="000000"/>
              <w:right w:val="single" w:sz="4" w:space="0" w:color="000000"/>
            </w:tcBorders>
            <w:shd w:val="clear" w:color="auto" w:fill="auto"/>
            <w:vAlign w:val="center"/>
          </w:tcPr>
          <w:p w14:paraId="7A23905C"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0</w:t>
            </w:r>
          </w:p>
        </w:tc>
        <w:tc>
          <w:tcPr>
            <w:tcW w:w="1642" w:type="dxa"/>
            <w:tcBorders>
              <w:top w:val="nil"/>
              <w:left w:val="nil"/>
              <w:bottom w:val="single" w:sz="8" w:space="0" w:color="000000"/>
              <w:right w:val="single" w:sz="8" w:space="0" w:color="000000"/>
            </w:tcBorders>
            <w:shd w:val="clear" w:color="auto" w:fill="auto"/>
            <w:vAlign w:val="center"/>
          </w:tcPr>
          <w:p w14:paraId="4166223E"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-100.0</w:t>
            </w:r>
          </w:p>
        </w:tc>
      </w:tr>
      <w:tr w:rsidR="00D82644" w:rsidRPr="00D82644" w14:paraId="576CD5FF" w14:textId="77777777" w:rsidTr="00455552">
        <w:trPr>
          <w:trHeight w:val="315"/>
          <w:jc w:val="center"/>
        </w:trPr>
        <w:tc>
          <w:tcPr>
            <w:tcW w:w="5760" w:type="dxa"/>
            <w:tcBorders>
              <w:top w:val="nil"/>
              <w:left w:val="single" w:sz="8" w:space="0" w:color="000000"/>
              <w:bottom w:val="single" w:sz="8" w:space="0" w:color="000000"/>
              <w:right w:val="single" w:sz="4" w:space="0" w:color="000000"/>
            </w:tcBorders>
            <w:shd w:val="clear" w:color="auto" w:fill="1F4E79" w:themeFill="accent1" w:themeFillShade="80"/>
            <w:vAlign w:val="bottom"/>
          </w:tcPr>
          <w:p w14:paraId="57F11CAA" w14:textId="77777777" w:rsidR="0044467D" w:rsidRPr="00D82644" w:rsidRDefault="0044467D" w:rsidP="00D45F0C">
            <w:pPr>
              <w:rPr>
                <w:rFonts w:ascii="Arial" w:eastAsia="Calibri" w:hAnsi="Arial" w:cs="Arial"/>
                <w:color w:val="FFFFFF" w:themeColor="background1"/>
                <w:sz w:val="22"/>
                <w:szCs w:val="22"/>
              </w:rPr>
            </w:pPr>
            <w:r w:rsidRPr="00D82644">
              <w:rPr>
                <w:rFonts w:ascii="Arial" w:eastAsia="Calibri" w:hAnsi="Arial" w:cs="Arial"/>
                <w:color w:val="FFFFFF" w:themeColor="background1"/>
                <w:sz w:val="22"/>
                <w:szCs w:val="22"/>
              </w:rPr>
              <w:t>TOTAL</w:t>
            </w:r>
          </w:p>
        </w:tc>
        <w:tc>
          <w:tcPr>
            <w:tcW w:w="1080" w:type="dxa"/>
            <w:tcBorders>
              <w:top w:val="nil"/>
              <w:left w:val="nil"/>
              <w:bottom w:val="single" w:sz="8" w:space="0" w:color="000000"/>
              <w:right w:val="single" w:sz="4" w:space="0" w:color="000000"/>
            </w:tcBorders>
            <w:shd w:val="clear" w:color="auto" w:fill="1F4E79" w:themeFill="accent1" w:themeFillShade="80"/>
            <w:vAlign w:val="center"/>
          </w:tcPr>
          <w:p w14:paraId="57E596D3" w14:textId="77777777" w:rsidR="0044467D" w:rsidRPr="00D82644" w:rsidRDefault="0044467D" w:rsidP="00D82644">
            <w:pPr>
              <w:jc w:val="right"/>
              <w:rPr>
                <w:rFonts w:ascii="Arial" w:eastAsia="Calibri" w:hAnsi="Arial" w:cs="Arial"/>
                <w:color w:val="FFFFFF" w:themeColor="background1"/>
                <w:sz w:val="22"/>
                <w:szCs w:val="22"/>
              </w:rPr>
            </w:pPr>
            <w:r w:rsidRPr="00D82644">
              <w:rPr>
                <w:rFonts w:ascii="Arial" w:eastAsia="Calibri" w:hAnsi="Arial" w:cs="Arial"/>
                <w:color w:val="FFFFFF" w:themeColor="background1"/>
                <w:sz w:val="22"/>
                <w:szCs w:val="22"/>
              </w:rPr>
              <w:t>15,375</w:t>
            </w:r>
          </w:p>
        </w:tc>
        <w:tc>
          <w:tcPr>
            <w:tcW w:w="1047" w:type="dxa"/>
            <w:tcBorders>
              <w:top w:val="nil"/>
              <w:left w:val="nil"/>
              <w:bottom w:val="single" w:sz="8" w:space="0" w:color="000000"/>
              <w:right w:val="single" w:sz="4" w:space="0" w:color="000000"/>
            </w:tcBorders>
            <w:shd w:val="clear" w:color="auto" w:fill="1F4E79" w:themeFill="accent1" w:themeFillShade="80"/>
            <w:vAlign w:val="center"/>
          </w:tcPr>
          <w:p w14:paraId="1DD7FA2A" w14:textId="77777777" w:rsidR="0044467D" w:rsidRPr="00D82644" w:rsidRDefault="0044467D" w:rsidP="00D82644">
            <w:pPr>
              <w:jc w:val="right"/>
              <w:rPr>
                <w:rFonts w:ascii="Arial" w:eastAsia="Calibri" w:hAnsi="Arial" w:cs="Arial"/>
                <w:color w:val="FFFFFF" w:themeColor="background1"/>
                <w:sz w:val="22"/>
                <w:szCs w:val="22"/>
              </w:rPr>
            </w:pPr>
            <w:r w:rsidRPr="00D82644">
              <w:rPr>
                <w:rFonts w:ascii="Arial" w:eastAsia="Calibri" w:hAnsi="Arial" w:cs="Arial"/>
                <w:color w:val="FFFFFF" w:themeColor="background1"/>
                <w:sz w:val="22"/>
                <w:szCs w:val="22"/>
              </w:rPr>
              <w:t>14,950</w:t>
            </w:r>
          </w:p>
        </w:tc>
        <w:tc>
          <w:tcPr>
            <w:tcW w:w="996" w:type="dxa"/>
            <w:tcBorders>
              <w:top w:val="nil"/>
              <w:left w:val="nil"/>
              <w:bottom w:val="single" w:sz="8" w:space="0" w:color="000000"/>
              <w:right w:val="single" w:sz="4" w:space="0" w:color="000000"/>
            </w:tcBorders>
            <w:shd w:val="clear" w:color="auto" w:fill="1F4E79" w:themeFill="accent1" w:themeFillShade="80"/>
            <w:vAlign w:val="center"/>
          </w:tcPr>
          <w:p w14:paraId="01A4EB1D" w14:textId="77777777" w:rsidR="0044467D" w:rsidRPr="00D82644" w:rsidRDefault="0044467D" w:rsidP="00D82644">
            <w:pPr>
              <w:jc w:val="right"/>
              <w:rPr>
                <w:rFonts w:ascii="Arial" w:eastAsia="Calibri" w:hAnsi="Arial" w:cs="Arial"/>
                <w:color w:val="FFFFFF" w:themeColor="background1"/>
                <w:sz w:val="22"/>
                <w:szCs w:val="22"/>
              </w:rPr>
            </w:pPr>
            <w:r w:rsidRPr="00D82644">
              <w:rPr>
                <w:rFonts w:ascii="Arial" w:eastAsia="Calibri" w:hAnsi="Arial" w:cs="Arial"/>
                <w:color w:val="FFFFFF" w:themeColor="background1"/>
                <w:sz w:val="22"/>
                <w:szCs w:val="22"/>
              </w:rPr>
              <w:t>18,820</w:t>
            </w:r>
          </w:p>
        </w:tc>
        <w:tc>
          <w:tcPr>
            <w:tcW w:w="1642" w:type="dxa"/>
            <w:tcBorders>
              <w:top w:val="nil"/>
              <w:left w:val="nil"/>
              <w:bottom w:val="single" w:sz="8" w:space="0" w:color="000000"/>
              <w:right w:val="single" w:sz="8" w:space="0" w:color="000000"/>
            </w:tcBorders>
            <w:shd w:val="clear" w:color="auto" w:fill="1F4E79" w:themeFill="accent1" w:themeFillShade="80"/>
            <w:vAlign w:val="center"/>
          </w:tcPr>
          <w:p w14:paraId="2EDC6073" w14:textId="77777777" w:rsidR="0044467D" w:rsidRPr="00D82644" w:rsidRDefault="0044467D" w:rsidP="00D82644">
            <w:pPr>
              <w:jc w:val="right"/>
              <w:rPr>
                <w:rFonts w:ascii="Arial" w:eastAsia="Calibri" w:hAnsi="Arial" w:cs="Arial"/>
                <w:color w:val="FFFFFF" w:themeColor="background1"/>
                <w:sz w:val="22"/>
                <w:szCs w:val="22"/>
              </w:rPr>
            </w:pPr>
            <w:r w:rsidRPr="00D82644">
              <w:rPr>
                <w:rFonts w:ascii="Arial" w:eastAsia="Calibri" w:hAnsi="Arial" w:cs="Arial"/>
                <w:color w:val="FFFFFF" w:themeColor="background1"/>
                <w:sz w:val="22"/>
                <w:szCs w:val="22"/>
              </w:rPr>
              <w:t>25.9</w:t>
            </w:r>
          </w:p>
        </w:tc>
      </w:tr>
      <w:tr w:rsidR="0044467D" w:rsidRPr="00617969" w14:paraId="7C3FBA2D" w14:textId="77777777" w:rsidTr="00455552">
        <w:trPr>
          <w:trHeight w:val="315"/>
          <w:jc w:val="center"/>
        </w:trPr>
        <w:tc>
          <w:tcPr>
            <w:tcW w:w="10525" w:type="dxa"/>
            <w:gridSpan w:val="5"/>
            <w:tcBorders>
              <w:top w:val="nil"/>
              <w:left w:val="single" w:sz="8" w:space="0" w:color="000000"/>
              <w:bottom w:val="single" w:sz="8" w:space="0" w:color="000000"/>
              <w:right w:val="single" w:sz="8" w:space="0" w:color="000000"/>
            </w:tcBorders>
            <w:shd w:val="clear" w:color="auto" w:fill="auto"/>
            <w:vAlign w:val="bottom"/>
          </w:tcPr>
          <w:p w14:paraId="055A8227" w14:textId="77777777" w:rsidR="0044467D" w:rsidRPr="00D82644" w:rsidRDefault="0044467D" w:rsidP="00D45F0C">
            <w:pPr>
              <w:rPr>
                <w:rFonts w:ascii="Arial" w:eastAsia="Calibri" w:hAnsi="Arial" w:cs="Arial"/>
                <w:i/>
                <w:iCs/>
                <w:sz w:val="22"/>
                <w:szCs w:val="22"/>
              </w:rPr>
            </w:pPr>
            <w:r w:rsidRPr="00D82644">
              <w:rPr>
                <w:rFonts w:ascii="Arial" w:eastAsia="Calibri" w:hAnsi="Arial" w:cs="Arial"/>
                <w:i/>
                <w:iCs/>
                <w:sz w:val="22"/>
                <w:szCs w:val="22"/>
              </w:rPr>
              <w:t>Source: Monitoring reports, Ministry of Health, 8 months, 2019-2021</w:t>
            </w:r>
          </w:p>
        </w:tc>
      </w:tr>
    </w:tbl>
    <w:p w14:paraId="03A97D9D" w14:textId="77777777" w:rsidR="00D82644" w:rsidRDefault="00D82644" w:rsidP="0044467D">
      <w:pPr>
        <w:rPr>
          <w:rFonts w:ascii="Arial" w:eastAsia="Calibri" w:hAnsi="Arial" w:cs="Arial"/>
          <w:sz w:val="24"/>
          <w:szCs w:val="24"/>
        </w:rPr>
      </w:pPr>
    </w:p>
    <w:p w14:paraId="3FD7433A" w14:textId="4426CF96" w:rsidR="0044467D" w:rsidRPr="00617969" w:rsidRDefault="0044467D" w:rsidP="0044467D">
      <w:pPr>
        <w:rPr>
          <w:rFonts w:ascii="Arial" w:eastAsia="Calibri" w:hAnsi="Arial" w:cs="Arial"/>
          <w:sz w:val="24"/>
          <w:szCs w:val="24"/>
        </w:rPr>
      </w:pPr>
      <w:r w:rsidRPr="00617969">
        <w:rPr>
          <w:rFonts w:ascii="Arial" w:eastAsia="Calibri" w:hAnsi="Arial" w:cs="Arial"/>
          <w:sz w:val="24"/>
          <w:szCs w:val="24"/>
        </w:rPr>
        <w:t xml:space="preserve">According to the monitoring report of </w:t>
      </w:r>
      <w:proofErr w:type="spellStart"/>
      <w:r w:rsidRPr="00617969">
        <w:rPr>
          <w:rFonts w:ascii="Arial" w:eastAsia="Calibri" w:hAnsi="Arial" w:cs="Arial"/>
          <w:sz w:val="24"/>
          <w:szCs w:val="24"/>
        </w:rPr>
        <w:t>MoHSP</w:t>
      </w:r>
      <w:proofErr w:type="spellEnd"/>
      <w:r w:rsidRPr="00617969">
        <w:rPr>
          <w:rFonts w:ascii="Arial" w:eastAsia="Calibri" w:hAnsi="Arial" w:cs="Arial"/>
          <w:sz w:val="24"/>
          <w:szCs w:val="24"/>
        </w:rPr>
        <w:t xml:space="preserve"> </w:t>
      </w:r>
      <w:r w:rsidR="00D45F0C" w:rsidRPr="00617969">
        <w:rPr>
          <w:rFonts w:ascii="Arial" w:eastAsia="Calibri" w:hAnsi="Arial" w:cs="Arial"/>
          <w:sz w:val="24"/>
          <w:szCs w:val="24"/>
        </w:rPr>
        <w:t xml:space="preserve">for </w:t>
      </w:r>
      <w:r w:rsidRPr="00617969">
        <w:rPr>
          <w:rFonts w:ascii="Arial" w:eastAsia="Calibri" w:hAnsi="Arial" w:cs="Arial"/>
          <w:sz w:val="24"/>
          <w:szCs w:val="24"/>
        </w:rPr>
        <w:t>the 8 months of 2021, ALL 958 million (EUR</w:t>
      </w:r>
      <w:r w:rsidR="00D45F0C" w:rsidRPr="00617969">
        <w:rPr>
          <w:rFonts w:ascii="Arial" w:eastAsia="Calibri" w:hAnsi="Arial" w:cs="Arial"/>
          <w:sz w:val="24"/>
          <w:szCs w:val="24"/>
        </w:rPr>
        <w:t xml:space="preserve"> </w:t>
      </w:r>
      <w:r w:rsidRPr="00617969">
        <w:rPr>
          <w:rFonts w:ascii="Arial" w:eastAsia="Calibri" w:hAnsi="Arial" w:cs="Arial"/>
          <w:sz w:val="24"/>
          <w:szCs w:val="24"/>
        </w:rPr>
        <w:t xml:space="preserve">7.8 million) were paid for hospital packages of private service providers (non-public hospitals), which is 83.2% of the 8-month plan. The financing of the packages of the non-public hospitals has been done by the Directorate of University Hospital Services, by the Regional Directorates </w:t>
      </w:r>
      <w:proofErr w:type="spellStart"/>
      <w:r w:rsidRPr="00617969">
        <w:rPr>
          <w:rFonts w:ascii="Arial" w:eastAsia="Calibri" w:hAnsi="Arial" w:cs="Arial"/>
          <w:sz w:val="24"/>
          <w:szCs w:val="24"/>
        </w:rPr>
        <w:t>Berat</w:t>
      </w:r>
      <w:proofErr w:type="spellEnd"/>
      <w:r w:rsidRPr="00617969">
        <w:rPr>
          <w:rFonts w:ascii="Arial" w:eastAsia="Calibri" w:hAnsi="Arial" w:cs="Arial"/>
          <w:sz w:val="24"/>
          <w:szCs w:val="24"/>
        </w:rPr>
        <w:t xml:space="preserve">, </w:t>
      </w:r>
      <w:proofErr w:type="spellStart"/>
      <w:r w:rsidRPr="00617969">
        <w:rPr>
          <w:rFonts w:ascii="Arial" w:eastAsia="Calibri" w:hAnsi="Arial" w:cs="Arial"/>
          <w:sz w:val="24"/>
          <w:szCs w:val="24"/>
        </w:rPr>
        <w:t>Durrës</w:t>
      </w:r>
      <w:proofErr w:type="spellEnd"/>
      <w:r w:rsidRPr="00617969">
        <w:rPr>
          <w:rFonts w:ascii="Arial" w:eastAsia="Calibri" w:hAnsi="Arial" w:cs="Arial"/>
          <w:sz w:val="24"/>
          <w:szCs w:val="24"/>
        </w:rPr>
        <w:t xml:space="preserve">, </w:t>
      </w:r>
      <w:proofErr w:type="spellStart"/>
      <w:r w:rsidRPr="00617969">
        <w:rPr>
          <w:rFonts w:ascii="Arial" w:eastAsia="Calibri" w:hAnsi="Arial" w:cs="Arial"/>
          <w:sz w:val="24"/>
          <w:szCs w:val="24"/>
        </w:rPr>
        <w:t>Gjirokastër</w:t>
      </w:r>
      <w:proofErr w:type="spellEnd"/>
      <w:r w:rsidRPr="00617969">
        <w:rPr>
          <w:rFonts w:ascii="Arial" w:eastAsia="Calibri" w:hAnsi="Arial" w:cs="Arial"/>
          <w:sz w:val="24"/>
          <w:szCs w:val="24"/>
        </w:rPr>
        <w:t xml:space="preserve">, and </w:t>
      </w:r>
      <w:proofErr w:type="spellStart"/>
      <w:r w:rsidRPr="00617969">
        <w:rPr>
          <w:rFonts w:ascii="Arial" w:eastAsia="Calibri" w:hAnsi="Arial" w:cs="Arial"/>
          <w:sz w:val="24"/>
          <w:szCs w:val="24"/>
        </w:rPr>
        <w:t>Fier</w:t>
      </w:r>
      <w:proofErr w:type="spellEnd"/>
      <w:r w:rsidRPr="00617969">
        <w:rPr>
          <w:rFonts w:ascii="Arial" w:eastAsia="Calibri" w:hAnsi="Arial" w:cs="Arial"/>
          <w:sz w:val="24"/>
          <w:szCs w:val="24"/>
        </w:rPr>
        <w:t>, for the dialysis package. Liabilities from 2020 in the amount of ALL 121 million (EUR 983 million) were liquidated in the first months of the year.</w:t>
      </w:r>
    </w:p>
    <w:p w14:paraId="403AF0AC" w14:textId="2F492229" w:rsidR="0044467D" w:rsidRPr="00617969" w:rsidRDefault="0044467D" w:rsidP="0044467D">
      <w:pPr>
        <w:rPr>
          <w:rFonts w:ascii="Arial" w:eastAsia="Calibri" w:hAnsi="Arial" w:cs="Arial"/>
          <w:i/>
          <w:sz w:val="24"/>
          <w:szCs w:val="24"/>
        </w:rPr>
      </w:pPr>
      <w:r w:rsidRPr="00617969">
        <w:rPr>
          <w:rFonts w:ascii="Arial" w:eastAsia="Calibri" w:hAnsi="Arial" w:cs="Arial"/>
          <w:sz w:val="24"/>
          <w:szCs w:val="24"/>
        </w:rPr>
        <w:lastRenderedPageBreak/>
        <w:t xml:space="preserve">During 2021, based on the concession contract for the provision of laboratory services, this service, in addition to </w:t>
      </w:r>
      <w:r w:rsidR="00FF2A87" w:rsidRPr="00617969">
        <w:rPr>
          <w:rFonts w:ascii="Arial" w:eastAsia="Calibri" w:hAnsi="Arial" w:cs="Arial"/>
          <w:sz w:val="24"/>
          <w:szCs w:val="24"/>
        </w:rPr>
        <w:t xml:space="preserve">UHC “Mother Tereza” </w:t>
      </w:r>
      <w:r w:rsidRPr="00617969">
        <w:rPr>
          <w:rFonts w:ascii="Arial" w:eastAsia="Calibri" w:hAnsi="Arial" w:cs="Arial"/>
          <w:sz w:val="24"/>
          <w:szCs w:val="24"/>
        </w:rPr>
        <w:t>has been extended to other university hospitals, and is</w:t>
      </w:r>
      <w:r w:rsidR="00FF2A87" w:rsidRPr="00617969">
        <w:rPr>
          <w:rFonts w:ascii="Arial" w:eastAsia="Calibri" w:hAnsi="Arial" w:cs="Arial"/>
          <w:sz w:val="24"/>
          <w:szCs w:val="24"/>
        </w:rPr>
        <w:t xml:space="preserve"> also</w:t>
      </w:r>
      <w:r w:rsidRPr="00617969">
        <w:rPr>
          <w:rFonts w:ascii="Arial" w:eastAsia="Calibri" w:hAnsi="Arial" w:cs="Arial"/>
          <w:sz w:val="24"/>
          <w:szCs w:val="24"/>
        </w:rPr>
        <w:t xml:space="preserve"> being extended to regional hospitals. The service provided for 8 months (operating figure) is ALL 595.8 million (EUR 4.8 million), while the payment </w:t>
      </w:r>
      <w:r w:rsidR="00FF2A87" w:rsidRPr="00617969">
        <w:rPr>
          <w:rFonts w:ascii="Arial" w:eastAsia="Calibri" w:hAnsi="Arial" w:cs="Arial"/>
          <w:sz w:val="24"/>
          <w:szCs w:val="24"/>
        </w:rPr>
        <w:t xml:space="preserve">carried out </w:t>
      </w:r>
      <w:r w:rsidRPr="00617969">
        <w:rPr>
          <w:rFonts w:ascii="Arial" w:eastAsia="Calibri" w:hAnsi="Arial" w:cs="Arial"/>
          <w:sz w:val="24"/>
          <w:szCs w:val="24"/>
        </w:rPr>
        <w:t>by the hospitals is ALL 346 million (EUR 2.8 million).</w:t>
      </w:r>
    </w:p>
    <w:p w14:paraId="302FBFD7" w14:textId="18449922" w:rsidR="00A5475B" w:rsidRPr="00D82644" w:rsidRDefault="0044467D" w:rsidP="00D82644">
      <w:pPr>
        <w:jc w:val="center"/>
        <w:rPr>
          <w:rFonts w:ascii="Arial" w:eastAsia="Calibri" w:hAnsi="Arial" w:cs="Arial"/>
          <w:b/>
          <w:bCs/>
          <w:color w:val="1F4E79" w:themeColor="accent1" w:themeShade="80"/>
          <w:sz w:val="24"/>
          <w:szCs w:val="24"/>
        </w:rPr>
      </w:pPr>
      <w:r w:rsidRPr="00D82644">
        <w:rPr>
          <w:rFonts w:ascii="Arial" w:eastAsia="Calibri" w:hAnsi="Arial" w:cs="Arial"/>
          <w:b/>
          <w:bCs/>
          <w:color w:val="1F4E79" w:themeColor="accent1" w:themeShade="80"/>
          <w:sz w:val="24"/>
          <w:szCs w:val="24"/>
        </w:rPr>
        <w:t xml:space="preserve">Graph 10: Implementation of the program "Secondary health care services" by </w:t>
      </w:r>
      <w:r w:rsidR="002A0834" w:rsidRPr="00D82644">
        <w:rPr>
          <w:rFonts w:ascii="Arial" w:eastAsia="Calibri" w:hAnsi="Arial" w:cs="Arial"/>
          <w:b/>
          <w:bCs/>
          <w:color w:val="1F4E79" w:themeColor="accent1" w:themeShade="80"/>
          <w:sz w:val="24"/>
          <w:szCs w:val="24"/>
        </w:rPr>
        <w:t>main budget lines</w:t>
      </w:r>
      <w:r w:rsidRPr="00D82644">
        <w:rPr>
          <w:rFonts w:ascii="Arial" w:eastAsia="Calibri" w:hAnsi="Arial" w:cs="Arial"/>
          <w:b/>
          <w:bCs/>
          <w:color w:val="1F4E79" w:themeColor="accent1" w:themeShade="80"/>
          <w:sz w:val="24"/>
          <w:szCs w:val="24"/>
        </w:rPr>
        <w:t>, 8 months, 2019-2021 period</w:t>
      </w:r>
    </w:p>
    <w:p w14:paraId="32DF6E47" w14:textId="77777777" w:rsidR="00A5475B" w:rsidRPr="00617969" w:rsidRDefault="00A5475B" w:rsidP="0044467D">
      <w:pPr>
        <w:rPr>
          <w:rFonts w:ascii="Arial" w:eastAsia="Calibri" w:hAnsi="Arial" w:cs="Arial"/>
          <w:sz w:val="24"/>
          <w:szCs w:val="24"/>
        </w:rPr>
      </w:pPr>
      <w:r w:rsidRPr="00617969">
        <w:rPr>
          <w:rFonts w:ascii="Arial" w:hAnsi="Arial" w:cs="Arial"/>
          <w:noProof/>
          <w:lang w:val="en-US"/>
        </w:rPr>
        <w:drawing>
          <wp:inline distT="0" distB="0" distL="0" distR="0" wp14:anchorId="5397C6D6" wp14:editId="6948DC60">
            <wp:extent cx="5943600" cy="5457825"/>
            <wp:effectExtent l="0" t="0" r="0" b="9525"/>
            <wp:docPr id="27" name="Chart 27">
              <a:extLst xmlns:a="http://schemas.openxmlformats.org/drawingml/2006/main">
                <a:ext uri="{FF2B5EF4-FFF2-40B4-BE49-F238E27FC236}">
                  <a16:creationId xmlns:a16="http://schemas.microsoft.com/office/drawing/2014/main" id="{8D722223-0BBE-4155-AF43-C9E6B62AFC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0966519" w14:textId="4728A0D3" w:rsidR="0044467D" w:rsidRDefault="0044467D" w:rsidP="00D82644">
      <w:pPr>
        <w:jc w:val="center"/>
        <w:rPr>
          <w:rFonts w:ascii="Arial" w:eastAsia="Calibri" w:hAnsi="Arial" w:cs="Arial"/>
          <w:i/>
          <w:iCs/>
          <w:color w:val="1F4E79" w:themeColor="accent1" w:themeShade="80"/>
          <w:sz w:val="24"/>
          <w:szCs w:val="24"/>
        </w:rPr>
      </w:pPr>
      <w:r w:rsidRPr="00D82644">
        <w:rPr>
          <w:rFonts w:ascii="Arial" w:eastAsia="Calibri" w:hAnsi="Arial" w:cs="Arial"/>
          <w:i/>
          <w:iCs/>
          <w:color w:val="1F4E79" w:themeColor="accent1" w:themeShade="80"/>
          <w:sz w:val="24"/>
          <w:szCs w:val="24"/>
        </w:rPr>
        <w:t>Source: Monitoring reports, Ministry of Health, 8 months, 2019-2021</w:t>
      </w:r>
    </w:p>
    <w:p w14:paraId="7CAE98F0" w14:textId="77777777" w:rsidR="00D82644" w:rsidRDefault="00D82644" w:rsidP="00D82644">
      <w:pPr>
        <w:jc w:val="center"/>
        <w:rPr>
          <w:rFonts w:ascii="Arial" w:eastAsia="Calibri" w:hAnsi="Arial" w:cs="Arial"/>
          <w:i/>
          <w:iCs/>
          <w:color w:val="1F4E79" w:themeColor="accent1" w:themeShade="80"/>
          <w:sz w:val="24"/>
          <w:szCs w:val="24"/>
        </w:rPr>
      </w:pPr>
    </w:p>
    <w:p w14:paraId="585C8747" w14:textId="77777777" w:rsidR="00D82644" w:rsidRDefault="00D82644" w:rsidP="00D82644">
      <w:pPr>
        <w:jc w:val="center"/>
        <w:rPr>
          <w:rFonts w:ascii="Arial" w:eastAsia="Calibri" w:hAnsi="Arial" w:cs="Arial"/>
          <w:i/>
          <w:iCs/>
          <w:color w:val="1F4E79" w:themeColor="accent1" w:themeShade="80"/>
          <w:sz w:val="24"/>
          <w:szCs w:val="24"/>
        </w:rPr>
      </w:pPr>
    </w:p>
    <w:p w14:paraId="70BE8BED" w14:textId="77777777" w:rsidR="00D82644" w:rsidRPr="00D82644" w:rsidRDefault="00D82644" w:rsidP="00D82644">
      <w:pPr>
        <w:jc w:val="center"/>
        <w:rPr>
          <w:rFonts w:ascii="Arial" w:eastAsia="Calibri" w:hAnsi="Arial" w:cs="Arial"/>
          <w:i/>
          <w:iCs/>
          <w:color w:val="1F4E79" w:themeColor="accent1" w:themeShade="80"/>
          <w:sz w:val="24"/>
          <w:szCs w:val="24"/>
        </w:rPr>
      </w:pPr>
    </w:p>
    <w:p w14:paraId="530BAE85" w14:textId="77777777" w:rsidR="0044467D" w:rsidRPr="00617969" w:rsidRDefault="0044467D" w:rsidP="003032D0">
      <w:pPr>
        <w:pStyle w:val="Heading2"/>
        <w:rPr>
          <w:rFonts w:ascii="Arial" w:eastAsia="Calibri" w:hAnsi="Arial" w:cs="Arial"/>
        </w:rPr>
      </w:pPr>
      <w:bookmarkStart w:id="33" w:name="_3dy6vkm" w:colFirst="0" w:colLast="0"/>
      <w:bookmarkStart w:id="34" w:name="_Toc97195112"/>
      <w:bookmarkEnd w:id="33"/>
      <w:r w:rsidRPr="00617969">
        <w:rPr>
          <w:rFonts w:ascii="Arial" w:eastAsia="Calibri" w:hAnsi="Arial" w:cs="Arial"/>
        </w:rPr>
        <w:t>IV. Public Health Services</w:t>
      </w:r>
      <w:bookmarkEnd w:id="34"/>
    </w:p>
    <w:p w14:paraId="023305E1" w14:textId="032076D1" w:rsidR="0044467D" w:rsidRPr="00617969" w:rsidRDefault="0044467D" w:rsidP="0044467D">
      <w:pPr>
        <w:rPr>
          <w:rFonts w:ascii="Arial" w:eastAsia="Calibri" w:hAnsi="Arial" w:cs="Arial"/>
          <w:sz w:val="24"/>
          <w:szCs w:val="24"/>
        </w:rPr>
      </w:pPr>
      <w:r w:rsidRPr="00617969">
        <w:rPr>
          <w:rFonts w:ascii="Arial" w:eastAsia="Calibri" w:hAnsi="Arial" w:cs="Arial"/>
          <w:sz w:val="24"/>
          <w:szCs w:val="24"/>
        </w:rPr>
        <w:t>The public health service is provided through national immunization programs, TBC, HIV/AIDS and S</w:t>
      </w:r>
      <w:r w:rsidR="00F51ABD" w:rsidRPr="00617969">
        <w:rPr>
          <w:rFonts w:ascii="Arial" w:eastAsia="Calibri" w:hAnsi="Arial" w:cs="Arial"/>
          <w:sz w:val="24"/>
          <w:szCs w:val="24"/>
        </w:rPr>
        <w:t>exually Transmitted Diseases (STI</w:t>
      </w:r>
      <w:r w:rsidRPr="00617969">
        <w:rPr>
          <w:rFonts w:ascii="Arial" w:eastAsia="Calibri" w:hAnsi="Arial" w:cs="Arial"/>
          <w:sz w:val="24"/>
          <w:szCs w:val="24"/>
        </w:rPr>
        <w:t>s</w:t>
      </w:r>
      <w:r w:rsidR="00F51ABD" w:rsidRPr="00617969">
        <w:rPr>
          <w:rFonts w:ascii="Arial" w:eastAsia="Calibri" w:hAnsi="Arial" w:cs="Arial"/>
          <w:sz w:val="24"/>
          <w:szCs w:val="24"/>
        </w:rPr>
        <w:t>)</w:t>
      </w:r>
      <w:r w:rsidRPr="00617969">
        <w:rPr>
          <w:rFonts w:ascii="Arial" w:eastAsia="Calibri" w:hAnsi="Arial" w:cs="Arial"/>
          <w:sz w:val="24"/>
          <w:szCs w:val="24"/>
        </w:rPr>
        <w:t>, epidemiological surveillance and follow-up of infectious disease (i.e. chronic disease with consequences on public health affected by environmental conditions) as well as food safety programs, control of drinking water and reproductive health.</w:t>
      </w:r>
    </w:p>
    <w:p w14:paraId="7A7528E1" w14:textId="410EAF6C" w:rsidR="0044467D" w:rsidRPr="00617969" w:rsidRDefault="0044467D" w:rsidP="0044467D">
      <w:pPr>
        <w:rPr>
          <w:rFonts w:ascii="Arial" w:eastAsia="Calibri" w:hAnsi="Arial" w:cs="Arial"/>
          <w:sz w:val="24"/>
          <w:szCs w:val="24"/>
        </w:rPr>
      </w:pPr>
      <w:r w:rsidRPr="00617969">
        <w:rPr>
          <w:rFonts w:ascii="Arial" w:eastAsia="Calibri" w:hAnsi="Arial" w:cs="Arial"/>
          <w:sz w:val="24"/>
          <w:szCs w:val="24"/>
        </w:rPr>
        <w:t xml:space="preserve">Actual expenditures for the “Public Health Services” program were almost ALL 5.1 billion (EUR 41 million) for the first 8 months of 2021, tripling compared to the same period a year earlier. This increase has come as a result of the addition to this </w:t>
      </w:r>
      <w:r w:rsidR="00F51ABD" w:rsidRPr="00617969">
        <w:rPr>
          <w:rFonts w:ascii="Arial" w:eastAsia="Calibri" w:hAnsi="Arial" w:cs="Arial"/>
          <w:sz w:val="24"/>
          <w:szCs w:val="24"/>
        </w:rPr>
        <w:t xml:space="preserve">program the </w:t>
      </w:r>
      <w:r w:rsidRPr="00617969">
        <w:rPr>
          <w:rFonts w:ascii="Arial" w:eastAsia="Calibri" w:hAnsi="Arial" w:cs="Arial"/>
          <w:sz w:val="24"/>
          <w:szCs w:val="24"/>
        </w:rPr>
        <w:t>vaccin</w:t>
      </w:r>
      <w:r w:rsidR="00F51ABD" w:rsidRPr="00617969">
        <w:rPr>
          <w:rFonts w:ascii="Arial" w:eastAsia="Calibri" w:hAnsi="Arial" w:cs="Arial"/>
          <w:sz w:val="24"/>
          <w:szCs w:val="24"/>
        </w:rPr>
        <w:t>ation</w:t>
      </w:r>
      <w:r w:rsidRPr="00617969">
        <w:rPr>
          <w:rFonts w:ascii="Arial" w:eastAsia="Calibri" w:hAnsi="Arial" w:cs="Arial"/>
          <w:sz w:val="24"/>
          <w:szCs w:val="24"/>
        </w:rPr>
        <w:t xml:space="preserve"> against COVID 19, which aims to immunize </w:t>
      </w:r>
      <w:r w:rsidR="00F51ABD" w:rsidRPr="00617969">
        <w:rPr>
          <w:rFonts w:ascii="Arial" w:eastAsia="Calibri" w:hAnsi="Arial" w:cs="Arial"/>
          <w:sz w:val="24"/>
          <w:szCs w:val="24"/>
        </w:rPr>
        <w:t xml:space="preserve">the </w:t>
      </w:r>
      <w:r w:rsidRPr="00617969">
        <w:rPr>
          <w:rFonts w:ascii="Arial" w:eastAsia="Calibri" w:hAnsi="Arial" w:cs="Arial"/>
          <w:sz w:val="24"/>
          <w:szCs w:val="24"/>
        </w:rPr>
        <w:t xml:space="preserve">population. Expenditures for persons vaccinated with the anti-COVID-19 vaccine </w:t>
      </w:r>
      <w:r w:rsidR="00F51ABD" w:rsidRPr="00617969">
        <w:rPr>
          <w:rFonts w:ascii="Arial" w:eastAsia="Calibri" w:hAnsi="Arial" w:cs="Arial"/>
          <w:sz w:val="24"/>
          <w:szCs w:val="24"/>
        </w:rPr>
        <w:t xml:space="preserve">were </w:t>
      </w:r>
      <w:r w:rsidRPr="00617969">
        <w:rPr>
          <w:rFonts w:ascii="Arial" w:eastAsia="Calibri" w:hAnsi="Arial" w:cs="Arial"/>
          <w:sz w:val="24"/>
          <w:szCs w:val="24"/>
        </w:rPr>
        <w:t xml:space="preserve">ALL 2.8 billion, spending 100% of the planned annual budget for this </w:t>
      </w:r>
      <w:r w:rsidR="0046676B" w:rsidRPr="00617969">
        <w:rPr>
          <w:rFonts w:ascii="Arial" w:eastAsia="Calibri" w:hAnsi="Arial" w:cs="Arial"/>
          <w:sz w:val="24"/>
          <w:szCs w:val="24"/>
        </w:rPr>
        <w:t>budget line</w:t>
      </w:r>
      <w:r w:rsidRPr="00617969">
        <w:rPr>
          <w:rFonts w:ascii="Arial" w:eastAsia="Calibri" w:hAnsi="Arial" w:cs="Arial"/>
          <w:sz w:val="24"/>
          <w:szCs w:val="24"/>
        </w:rPr>
        <w:t>.</w:t>
      </w:r>
    </w:p>
    <w:p w14:paraId="7BAE3D04" w14:textId="40F43357" w:rsidR="0044467D" w:rsidRPr="00617969" w:rsidRDefault="0044467D" w:rsidP="0044467D">
      <w:pPr>
        <w:rPr>
          <w:rFonts w:ascii="Arial" w:eastAsia="Calibri" w:hAnsi="Arial" w:cs="Arial"/>
          <w:sz w:val="24"/>
          <w:szCs w:val="24"/>
        </w:rPr>
      </w:pPr>
      <w:r w:rsidRPr="00617969">
        <w:rPr>
          <w:rFonts w:ascii="Arial" w:eastAsia="Calibri" w:hAnsi="Arial" w:cs="Arial"/>
          <w:sz w:val="24"/>
          <w:szCs w:val="24"/>
        </w:rPr>
        <w:t>Expenditures for</w:t>
      </w:r>
      <w:r w:rsidR="0046676B" w:rsidRPr="00617969">
        <w:rPr>
          <w:rFonts w:ascii="Arial" w:eastAsia="Calibri" w:hAnsi="Arial" w:cs="Arial"/>
          <w:sz w:val="24"/>
          <w:szCs w:val="24"/>
        </w:rPr>
        <w:t xml:space="preserve"> the</w:t>
      </w:r>
      <w:r w:rsidRPr="00617969">
        <w:rPr>
          <w:rFonts w:ascii="Arial" w:eastAsia="Calibri" w:hAnsi="Arial" w:cs="Arial"/>
          <w:sz w:val="24"/>
          <w:szCs w:val="24"/>
        </w:rPr>
        <w:t xml:space="preserve"> vaccination of population accounted for 55% of the total program</w:t>
      </w:r>
      <w:r w:rsidR="0046676B" w:rsidRPr="00617969">
        <w:rPr>
          <w:rFonts w:ascii="Arial" w:eastAsia="Calibri" w:hAnsi="Arial" w:cs="Arial"/>
          <w:sz w:val="24"/>
          <w:szCs w:val="24"/>
        </w:rPr>
        <w:t xml:space="preserve">, </w:t>
      </w:r>
      <w:r w:rsidRPr="00617969">
        <w:rPr>
          <w:rFonts w:ascii="Arial" w:eastAsia="Calibri" w:hAnsi="Arial" w:cs="Arial"/>
          <w:sz w:val="24"/>
          <w:szCs w:val="24"/>
        </w:rPr>
        <w:t>"Public Health Services" for the 8 months.</w:t>
      </w:r>
    </w:p>
    <w:p w14:paraId="6667CE58" w14:textId="47647250" w:rsidR="0044467D" w:rsidRPr="00617969" w:rsidRDefault="0044467D" w:rsidP="0044467D">
      <w:pPr>
        <w:rPr>
          <w:rFonts w:ascii="Arial" w:eastAsia="Calibri" w:hAnsi="Arial" w:cs="Arial"/>
          <w:sz w:val="24"/>
          <w:szCs w:val="24"/>
        </w:rPr>
      </w:pPr>
      <w:r w:rsidRPr="00617969">
        <w:rPr>
          <w:rFonts w:ascii="Arial" w:eastAsia="Calibri" w:hAnsi="Arial" w:cs="Arial"/>
          <w:sz w:val="24"/>
          <w:szCs w:val="24"/>
        </w:rPr>
        <w:t>During the period January-August 2021</w:t>
      </w:r>
      <w:r w:rsidR="0046676B" w:rsidRPr="00617969">
        <w:rPr>
          <w:rFonts w:ascii="Arial" w:eastAsia="Calibri" w:hAnsi="Arial" w:cs="Arial"/>
          <w:sz w:val="24"/>
          <w:szCs w:val="24"/>
        </w:rPr>
        <w:t>,</w:t>
      </w:r>
      <w:r w:rsidRPr="00617969">
        <w:rPr>
          <w:rFonts w:ascii="Arial" w:eastAsia="Calibri" w:hAnsi="Arial" w:cs="Arial"/>
          <w:sz w:val="24"/>
          <w:szCs w:val="24"/>
        </w:rPr>
        <w:t xml:space="preserve"> 625,773 persons were vaccinated with 2 doses of the </w:t>
      </w:r>
      <w:proofErr w:type="spellStart"/>
      <w:r w:rsidR="0046676B" w:rsidRPr="00617969">
        <w:rPr>
          <w:rFonts w:ascii="Arial" w:eastAsia="Calibri" w:hAnsi="Arial" w:cs="Arial"/>
          <w:sz w:val="24"/>
          <w:szCs w:val="24"/>
        </w:rPr>
        <w:t>anti COVID</w:t>
      </w:r>
      <w:r w:rsidRPr="00617969">
        <w:rPr>
          <w:rFonts w:ascii="Arial" w:eastAsia="Calibri" w:hAnsi="Arial" w:cs="Arial"/>
          <w:sz w:val="24"/>
          <w:szCs w:val="24"/>
        </w:rPr>
        <w:t>-19</w:t>
      </w:r>
      <w:proofErr w:type="spellEnd"/>
      <w:r w:rsidRPr="00617969">
        <w:rPr>
          <w:rFonts w:ascii="Arial" w:eastAsia="Calibri" w:hAnsi="Arial" w:cs="Arial"/>
          <w:sz w:val="24"/>
          <w:szCs w:val="24"/>
        </w:rPr>
        <w:t xml:space="preserve"> vaccine and 817,000 persons with one dose, according to the Monitoring report of </w:t>
      </w:r>
      <w:proofErr w:type="spellStart"/>
      <w:r w:rsidRPr="00617969">
        <w:rPr>
          <w:rFonts w:ascii="Arial" w:eastAsia="Calibri" w:hAnsi="Arial" w:cs="Arial"/>
          <w:sz w:val="24"/>
          <w:szCs w:val="24"/>
        </w:rPr>
        <w:t>MoHSP</w:t>
      </w:r>
      <w:proofErr w:type="spellEnd"/>
      <w:r w:rsidRPr="00617969">
        <w:rPr>
          <w:rFonts w:ascii="Arial" w:eastAsia="Calibri" w:hAnsi="Arial" w:cs="Arial"/>
          <w:sz w:val="24"/>
          <w:szCs w:val="24"/>
        </w:rPr>
        <w:t xml:space="preserve"> for the 8 months of 2021.</w:t>
      </w:r>
    </w:p>
    <w:p w14:paraId="069B0F44" w14:textId="2B3B3E98" w:rsidR="0046676B" w:rsidRPr="00D82644" w:rsidRDefault="0044467D" w:rsidP="00D82644">
      <w:pPr>
        <w:jc w:val="center"/>
        <w:rPr>
          <w:rFonts w:ascii="Arial" w:eastAsia="Calibri" w:hAnsi="Arial" w:cs="Arial"/>
          <w:b/>
          <w:bCs/>
          <w:color w:val="1F4E79" w:themeColor="accent1" w:themeShade="80"/>
          <w:sz w:val="24"/>
          <w:szCs w:val="24"/>
        </w:rPr>
      </w:pPr>
      <w:r w:rsidRPr="00D82644">
        <w:rPr>
          <w:rFonts w:ascii="Arial" w:eastAsia="Calibri" w:hAnsi="Arial" w:cs="Arial"/>
          <w:b/>
          <w:bCs/>
          <w:color w:val="1F4E79" w:themeColor="accent1" w:themeShade="80"/>
          <w:sz w:val="24"/>
          <w:szCs w:val="24"/>
        </w:rPr>
        <w:t xml:space="preserve">Table 5: Implementation of the program "Public Health Services", by </w:t>
      </w:r>
      <w:r w:rsidR="001F2310" w:rsidRPr="00D82644">
        <w:rPr>
          <w:rFonts w:ascii="Arial" w:eastAsia="Calibri" w:hAnsi="Arial" w:cs="Arial"/>
          <w:b/>
          <w:bCs/>
          <w:color w:val="1F4E79" w:themeColor="accent1" w:themeShade="80"/>
          <w:sz w:val="24"/>
          <w:szCs w:val="24"/>
        </w:rPr>
        <w:t>budget lines</w:t>
      </w:r>
      <w:r w:rsidRPr="00D82644">
        <w:rPr>
          <w:rFonts w:ascii="Arial" w:eastAsia="Calibri" w:hAnsi="Arial" w:cs="Arial"/>
          <w:b/>
          <w:bCs/>
          <w:color w:val="1F4E79" w:themeColor="accent1" w:themeShade="80"/>
          <w:sz w:val="24"/>
          <w:szCs w:val="24"/>
        </w:rPr>
        <w:t>, 8 months (</w:t>
      </w:r>
      <w:r w:rsidR="001F2310" w:rsidRPr="00D82644">
        <w:rPr>
          <w:rFonts w:ascii="Arial" w:eastAsia="Calibri" w:hAnsi="Arial" w:cs="Arial"/>
          <w:b/>
          <w:bCs/>
          <w:color w:val="1F4E79" w:themeColor="accent1" w:themeShade="80"/>
          <w:sz w:val="24"/>
          <w:szCs w:val="24"/>
        </w:rPr>
        <w:t xml:space="preserve">ALL </w:t>
      </w:r>
      <w:r w:rsidRPr="00D82644">
        <w:rPr>
          <w:rFonts w:ascii="Arial" w:eastAsia="Calibri" w:hAnsi="Arial" w:cs="Arial"/>
          <w:b/>
          <w:bCs/>
          <w:color w:val="1F4E79" w:themeColor="accent1" w:themeShade="80"/>
          <w:sz w:val="24"/>
          <w:szCs w:val="24"/>
        </w:rPr>
        <w:t>million)</w:t>
      </w:r>
    </w:p>
    <w:tbl>
      <w:tblPr>
        <w:tblW w:w="9633" w:type="dxa"/>
        <w:jc w:val="center"/>
        <w:tblLayout w:type="fixed"/>
        <w:tblLook w:val="0400" w:firstRow="0" w:lastRow="0" w:firstColumn="0" w:lastColumn="0" w:noHBand="0" w:noVBand="1"/>
      </w:tblPr>
      <w:tblGrid>
        <w:gridCol w:w="5272"/>
        <w:gridCol w:w="900"/>
        <w:gridCol w:w="810"/>
        <w:gridCol w:w="768"/>
        <w:gridCol w:w="1883"/>
      </w:tblGrid>
      <w:tr w:rsidR="00D82644" w:rsidRPr="00D82644" w14:paraId="71745AC2" w14:textId="77777777" w:rsidTr="00455552">
        <w:trPr>
          <w:trHeight w:val="825"/>
          <w:jc w:val="center"/>
        </w:trPr>
        <w:tc>
          <w:tcPr>
            <w:tcW w:w="5272" w:type="dxa"/>
            <w:tcBorders>
              <w:top w:val="single" w:sz="8" w:space="0" w:color="000000"/>
              <w:left w:val="single" w:sz="8" w:space="0" w:color="000000"/>
              <w:bottom w:val="single" w:sz="4" w:space="0" w:color="000000"/>
              <w:right w:val="single" w:sz="4" w:space="0" w:color="000000"/>
            </w:tcBorders>
            <w:shd w:val="clear" w:color="auto" w:fill="1F4E79" w:themeFill="accent1" w:themeFillShade="80"/>
            <w:vAlign w:val="center"/>
          </w:tcPr>
          <w:p w14:paraId="70AB5F9E" w14:textId="4A2EB1A3" w:rsidR="0044467D" w:rsidRPr="00D82644" w:rsidRDefault="0044467D" w:rsidP="0044467D">
            <w:pPr>
              <w:rPr>
                <w:rFonts w:ascii="Arial" w:eastAsia="Calibri" w:hAnsi="Arial" w:cs="Arial"/>
                <w:b/>
                <w:bCs/>
                <w:color w:val="FFFFFF" w:themeColor="background1"/>
                <w:sz w:val="22"/>
                <w:szCs w:val="22"/>
              </w:rPr>
            </w:pPr>
            <w:r w:rsidRPr="00D82644">
              <w:rPr>
                <w:rFonts w:ascii="Arial" w:eastAsia="Calibri" w:hAnsi="Arial" w:cs="Arial"/>
                <w:b/>
                <w:bCs/>
                <w:color w:val="FFFFFF" w:themeColor="background1"/>
                <w:sz w:val="22"/>
                <w:szCs w:val="22"/>
              </w:rPr>
              <w:t> </w:t>
            </w:r>
            <w:r w:rsidR="001F2310" w:rsidRPr="00D82644">
              <w:rPr>
                <w:rFonts w:ascii="Arial" w:eastAsia="Calibri" w:hAnsi="Arial" w:cs="Arial"/>
                <w:b/>
                <w:bCs/>
                <w:color w:val="FFFFFF" w:themeColor="background1"/>
                <w:sz w:val="22"/>
                <w:szCs w:val="22"/>
              </w:rPr>
              <w:t>Public Health Services, by budget lines, 8 months, (ALL million)</w:t>
            </w:r>
          </w:p>
        </w:tc>
        <w:tc>
          <w:tcPr>
            <w:tcW w:w="900" w:type="dxa"/>
            <w:tcBorders>
              <w:top w:val="single" w:sz="8" w:space="0" w:color="000000"/>
              <w:left w:val="nil"/>
              <w:bottom w:val="single" w:sz="4" w:space="0" w:color="000000"/>
              <w:right w:val="single" w:sz="4" w:space="0" w:color="000000"/>
            </w:tcBorders>
            <w:shd w:val="clear" w:color="auto" w:fill="1F4E79" w:themeFill="accent1" w:themeFillShade="80"/>
            <w:vAlign w:val="center"/>
          </w:tcPr>
          <w:p w14:paraId="7980274E" w14:textId="77777777" w:rsidR="0044467D" w:rsidRPr="00D82644" w:rsidRDefault="0044467D" w:rsidP="00D82644">
            <w:pPr>
              <w:jc w:val="right"/>
              <w:rPr>
                <w:rFonts w:ascii="Arial" w:eastAsia="Calibri" w:hAnsi="Arial" w:cs="Arial"/>
                <w:b/>
                <w:bCs/>
                <w:color w:val="FFFFFF" w:themeColor="background1"/>
                <w:sz w:val="22"/>
                <w:szCs w:val="22"/>
              </w:rPr>
            </w:pPr>
            <w:r w:rsidRPr="00D82644">
              <w:rPr>
                <w:rFonts w:ascii="Arial" w:eastAsia="Calibri" w:hAnsi="Arial" w:cs="Arial"/>
                <w:b/>
                <w:bCs/>
                <w:color w:val="FFFFFF" w:themeColor="background1"/>
                <w:sz w:val="22"/>
                <w:szCs w:val="22"/>
              </w:rPr>
              <w:t>2019</w:t>
            </w:r>
          </w:p>
        </w:tc>
        <w:tc>
          <w:tcPr>
            <w:tcW w:w="810" w:type="dxa"/>
            <w:tcBorders>
              <w:top w:val="single" w:sz="8" w:space="0" w:color="000000"/>
              <w:left w:val="nil"/>
              <w:bottom w:val="single" w:sz="4" w:space="0" w:color="000000"/>
              <w:right w:val="single" w:sz="4" w:space="0" w:color="000000"/>
            </w:tcBorders>
            <w:shd w:val="clear" w:color="auto" w:fill="1F4E79" w:themeFill="accent1" w:themeFillShade="80"/>
            <w:vAlign w:val="center"/>
          </w:tcPr>
          <w:p w14:paraId="4470E5BB" w14:textId="77777777" w:rsidR="0044467D" w:rsidRPr="00D82644" w:rsidRDefault="0044467D" w:rsidP="00D82644">
            <w:pPr>
              <w:jc w:val="right"/>
              <w:rPr>
                <w:rFonts w:ascii="Arial" w:eastAsia="Calibri" w:hAnsi="Arial" w:cs="Arial"/>
                <w:b/>
                <w:bCs/>
                <w:color w:val="FFFFFF" w:themeColor="background1"/>
                <w:sz w:val="22"/>
                <w:szCs w:val="22"/>
              </w:rPr>
            </w:pPr>
            <w:r w:rsidRPr="00D82644">
              <w:rPr>
                <w:rFonts w:ascii="Arial" w:eastAsia="Calibri" w:hAnsi="Arial" w:cs="Arial"/>
                <w:b/>
                <w:bCs/>
                <w:color w:val="FFFFFF" w:themeColor="background1"/>
                <w:sz w:val="22"/>
                <w:szCs w:val="22"/>
              </w:rPr>
              <w:t>2020</w:t>
            </w:r>
          </w:p>
        </w:tc>
        <w:tc>
          <w:tcPr>
            <w:tcW w:w="768" w:type="dxa"/>
            <w:tcBorders>
              <w:top w:val="single" w:sz="8" w:space="0" w:color="000000"/>
              <w:left w:val="nil"/>
              <w:bottom w:val="single" w:sz="4" w:space="0" w:color="000000"/>
              <w:right w:val="single" w:sz="4" w:space="0" w:color="000000"/>
            </w:tcBorders>
            <w:shd w:val="clear" w:color="auto" w:fill="1F4E79" w:themeFill="accent1" w:themeFillShade="80"/>
            <w:vAlign w:val="center"/>
          </w:tcPr>
          <w:p w14:paraId="3A29FD4B" w14:textId="77777777" w:rsidR="0044467D" w:rsidRPr="00D82644" w:rsidRDefault="0044467D" w:rsidP="00D82644">
            <w:pPr>
              <w:jc w:val="right"/>
              <w:rPr>
                <w:rFonts w:ascii="Arial" w:eastAsia="Calibri" w:hAnsi="Arial" w:cs="Arial"/>
                <w:b/>
                <w:bCs/>
                <w:color w:val="FFFFFF" w:themeColor="background1"/>
                <w:sz w:val="22"/>
                <w:szCs w:val="22"/>
              </w:rPr>
            </w:pPr>
            <w:r w:rsidRPr="00D82644">
              <w:rPr>
                <w:rFonts w:ascii="Arial" w:eastAsia="Calibri" w:hAnsi="Arial" w:cs="Arial"/>
                <w:b/>
                <w:bCs/>
                <w:color w:val="FFFFFF" w:themeColor="background1"/>
                <w:sz w:val="22"/>
                <w:szCs w:val="22"/>
              </w:rPr>
              <w:t>2021</w:t>
            </w:r>
          </w:p>
        </w:tc>
        <w:tc>
          <w:tcPr>
            <w:tcW w:w="1883" w:type="dxa"/>
            <w:tcBorders>
              <w:top w:val="single" w:sz="8" w:space="0" w:color="000000"/>
              <w:left w:val="nil"/>
              <w:bottom w:val="single" w:sz="4" w:space="0" w:color="000000"/>
              <w:right w:val="single" w:sz="8" w:space="0" w:color="000000"/>
            </w:tcBorders>
            <w:shd w:val="clear" w:color="auto" w:fill="1F4E79" w:themeFill="accent1" w:themeFillShade="80"/>
            <w:vAlign w:val="center"/>
          </w:tcPr>
          <w:p w14:paraId="77E6EF39" w14:textId="77777777" w:rsidR="0044467D" w:rsidRPr="00D82644" w:rsidRDefault="0044467D" w:rsidP="00D82644">
            <w:pPr>
              <w:jc w:val="right"/>
              <w:rPr>
                <w:rFonts w:ascii="Arial" w:eastAsia="Calibri" w:hAnsi="Arial" w:cs="Arial"/>
                <w:b/>
                <w:bCs/>
                <w:color w:val="FFFFFF" w:themeColor="background1"/>
                <w:sz w:val="22"/>
                <w:szCs w:val="22"/>
              </w:rPr>
            </w:pPr>
            <w:r w:rsidRPr="00D82644">
              <w:rPr>
                <w:rFonts w:ascii="Arial" w:eastAsia="Calibri" w:hAnsi="Arial" w:cs="Arial"/>
                <w:b/>
                <w:bCs/>
                <w:color w:val="FFFFFF" w:themeColor="background1"/>
                <w:sz w:val="22"/>
                <w:szCs w:val="22"/>
              </w:rPr>
              <w:t>Change in %, 2021/2020</w:t>
            </w:r>
          </w:p>
        </w:tc>
      </w:tr>
      <w:tr w:rsidR="0044467D" w:rsidRPr="00D82644" w14:paraId="602A17F0" w14:textId="77777777" w:rsidTr="00455552">
        <w:trPr>
          <w:trHeight w:val="300"/>
          <w:jc w:val="center"/>
        </w:trPr>
        <w:tc>
          <w:tcPr>
            <w:tcW w:w="5272" w:type="dxa"/>
            <w:tcBorders>
              <w:top w:val="nil"/>
              <w:left w:val="single" w:sz="8" w:space="0" w:color="000000"/>
              <w:bottom w:val="single" w:sz="4" w:space="0" w:color="000000"/>
              <w:right w:val="single" w:sz="4" w:space="0" w:color="000000"/>
            </w:tcBorders>
            <w:shd w:val="clear" w:color="auto" w:fill="auto"/>
            <w:vAlign w:val="bottom"/>
          </w:tcPr>
          <w:p w14:paraId="17CACAD3" w14:textId="77777777" w:rsidR="0044467D" w:rsidRPr="00D82644" w:rsidRDefault="0044467D" w:rsidP="0044467D">
            <w:pPr>
              <w:rPr>
                <w:rFonts w:ascii="Arial" w:eastAsia="Calibri" w:hAnsi="Arial" w:cs="Arial"/>
                <w:sz w:val="22"/>
                <w:szCs w:val="22"/>
              </w:rPr>
            </w:pPr>
            <w:r w:rsidRPr="00D82644">
              <w:rPr>
                <w:rFonts w:ascii="Arial" w:eastAsia="Calibri" w:hAnsi="Arial" w:cs="Arial"/>
                <w:sz w:val="22"/>
                <w:szCs w:val="22"/>
              </w:rPr>
              <w:t>Vaccinated children 0-18 years old</w:t>
            </w:r>
          </w:p>
        </w:tc>
        <w:tc>
          <w:tcPr>
            <w:tcW w:w="900" w:type="dxa"/>
            <w:tcBorders>
              <w:top w:val="nil"/>
              <w:left w:val="nil"/>
              <w:bottom w:val="single" w:sz="4" w:space="0" w:color="000000"/>
              <w:right w:val="single" w:sz="4" w:space="0" w:color="000000"/>
            </w:tcBorders>
            <w:shd w:val="clear" w:color="auto" w:fill="auto"/>
            <w:vAlign w:val="center"/>
          </w:tcPr>
          <w:p w14:paraId="59D3CE5A"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193</w:t>
            </w:r>
          </w:p>
        </w:tc>
        <w:tc>
          <w:tcPr>
            <w:tcW w:w="810" w:type="dxa"/>
            <w:tcBorders>
              <w:top w:val="nil"/>
              <w:left w:val="nil"/>
              <w:bottom w:val="single" w:sz="4" w:space="0" w:color="000000"/>
              <w:right w:val="single" w:sz="4" w:space="0" w:color="000000"/>
            </w:tcBorders>
            <w:shd w:val="clear" w:color="auto" w:fill="auto"/>
            <w:vAlign w:val="center"/>
          </w:tcPr>
          <w:p w14:paraId="2DA03A66"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159</w:t>
            </w:r>
          </w:p>
        </w:tc>
        <w:tc>
          <w:tcPr>
            <w:tcW w:w="768" w:type="dxa"/>
            <w:tcBorders>
              <w:top w:val="nil"/>
              <w:left w:val="nil"/>
              <w:bottom w:val="single" w:sz="4" w:space="0" w:color="000000"/>
              <w:right w:val="single" w:sz="4" w:space="0" w:color="000000"/>
            </w:tcBorders>
            <w:shd w:val="clear" w:color="auto" w:fill="auto"/>
            <w:vAlign w:val="center"/>
          </w:tcPr>
          <w:p w14:paraId="76ED1D83"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174</w:t>
            </w:r>
          </w:p>
        </w:tc>
        <w:tc>
          <w:tcPr>
            <w:tcW w:w="1883" w:type="dxa"/>
            <w:tcBorders>
              <w:top w:val="nil"/>
              <w:left w:val="nil"/>
              <w:bottom w:val="single" w:sz="4" w:space="0" w:color="000000"/>
              <w:right w:val="single" w:sz="8" w:space="0" w:color="000000"/>
            </w:tcBorders>
            <w:shd w:val="clear" w:color="auto" w:fill="auto"/>
            <w:vAlign w:val="center"/>
          </w:tcPr>
          <w:p w14:paraId="01922F38"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8.95</w:t>
            </w:r>
          </w:p>
        </w:tc>
      </w:tr>
      <w:tr w:rsidR="0044467D" w:rsidRPr="00D82644" w14:paraId="25CFD12E" w14:textId="77777777" w:rsidTr="00455552">
        <w:trPr>
          <w:trHeight w:val="300"/>
          <w:jc w:val="center"/>
        </w:trPr>
        <w:tc>
          <w:tcPr>
            <w:tcW w:w="5272" w:type="dxa"/>
            <w:tcBorders>
              <w:top w:val="nil"/>
              <w:left w:val="single" w:sz="8" w:space="0" w:color="000000"/>
              <w:bottom w:val="single" w:sz="4" w:space="0" w:color="000000"/>
              <w:right w:val="single" w:sz="4" w:space="0" w:color="000000"/>
            </w:tcBorders>
            <w:shd w:val="clear" w:color="auto" w:fill="F2F2F2" w:themeFill="background1" w:themeFillShade="F2"/>
            <w:vAlign w:val="bottom"/>
          </w:tcPr>
          <w:p w14:paraId="49E52C8D" w14:textId="77777777" w:rsidR="0044467D" w:rsidRPr="00D82644" w:rsidRDefault="0044467D" w:rsidP="0044467D">
            <w:pPr>
              <w:rPr>
                <w:rFonts w:ascii="Arial" w:eastAsia="Calibri" w:hAnsi="Arial" w:cs="Arial"/>
                <w:sz w:val="22"/>
                <w:szCs w:val="22"/>
              </w:rPr>
            </w:pPr>
            <w:r w:rsidRPr="00D82644">
              <w:rPr>
                <w:rFonts w:ascii="Arial" w:eastAsia="Calibri" w:hAnsi="Arial" w:cs="Arial"/>
                <w:sz w:val="22"/>
                <w:szCs w:val="22"/>
              </w:rPr>
              <w:t>Monitoring of epidemiological situations</w:t>
            </w:r>
          </w:p>
        </w:tc>
        <w:tc>
          <w:tcPr>
            <w:tcW w:w="900" w:type="dxa"/>
            <w:tcBorders>
              <w:top w:val="nil"/>
              <w:left w:val="nil"/>
              <w:bottom w:val="single" w:sz="4" w:space="0" w:color="000000"/>
              <w:right w:val="single" w:sz="4" w:space="0" w:color="000000"/>
            </w:tcBorders>
            <w:shd w:val="clear" w:color="auto" w:fill="F2F2F2" w:themeFill="background1" w:themeFillShade="F2"/>
            <w:vAlign w:val="center"/>
          </w:tcPr>
          <w:p w14:paraId="77EB04C5"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1,299</w:t>
            </w:r>
          </w:p>
        </w:tc>
        <w:tc>
          <w:tcPr>
            <w:tcW w:w="810" w:type="dxa"/>
            <w:tcBorders>
              <w:top w:val="nil"/>
              <w:left w:val="nil"/>
              <w:bottom w:val="single" w:sz="4" w:space="0" w:color="000000"/>
              <w:right w:val="single" w:sz="4" w:space="0" w:color="000000"/>
            </w:tcBorders>
            <w:shd w:val="clear" w:color="auto" w:fill="F2F2F2" w:themeFill="background1" w:themeFillShade="F2"/>
            <w:vAlign w:val="center"/>
          </w:tcPr>
          <w:p w14:paraId="0E22FAD2"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1,276</w:t>
            </w:r>
          </w:p>
        </w:tc>
        <w:tc>
          <w:tcPr>
            <w:tcW w:w="768" w:type="dxa"/>
            <w:tcBorders>
              <w:top w:val="nil"/>
              <w:left w:val="nil"/>
              <w:bottom w:val="single" w:sz="4" w:space="0" w:color="000000"/>
              <w:right w:val="single" w:sz="4" w:space="0" w:color="000000"/>
            </w:tcBorders>
            <w:shd w:val="clear" w:color="auto" w:fill="F2F2F2" w:themeFill="background1" w:themeFillShade="F2"/>
            <w:vAlign w:val="center"/>
          </w:tcPr>
          <w:p w14:paraId="6EFD0A80"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1,536</w:t>
            </w:r>
          </w:p>
        </w:tc>
        <w:tc>
          <w:tcPr>
            <w:tcW w:w="1883" w:type="dxa"/>
            <w:tcBorders>
              <w:top w:val="nil"/>
              <w:left w:val="nil"/>
              <w:bottom w:val="single" w:sz="4" w:space="0" w:color="000000"/>
              <w:right w:val="single" w:sz="8" w:space="0" w:color="000000"/>
            </w:tcBorders>
            <w:shd w:val="clear" w:color="auto" w:fill="F2F2F2" w:themeFill="background1" w:themeFillShade="F2"/>
            <w:vAlign w:val="center"/>
          </w:tcPr>
          <w:p w14:paraId="7C88C3E3"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20.42</w:t>
            </w:r>
          </w:p>
        </w:tc>
      </w:tr>
      <w:tr w:rsidR="0044467D" w:rsidRPr="00D82644" w14:paraId="1C7E993B" w14:textId="77777777" w:rsidTr="00455552">
        <w:trPr>
          <w:trHeight w:val="300"/>
          <w:jc w:val="center"/>
        </w:trPr>
        <w:tc>
          <w:tcPr>
            <w:tcW w:w="5272" w:type="dxa"/>
            <w:tcBorders>
              <w:top w:val="nil"/>
              <w:left w:val="single" w:sz="8" w:space="0" w:color="000000"/>
              <w:bottom w:val="single" w:sz="4" w:space="0" w:color="000000"/>
              <w:right w:val="single" w:sz="4" w:space="0" w:color="000000"/>
            </w:tcBorders>
            <w:shd w:val="clear" w:color="auto" w:fill="auto"/>
            <w:vAlign w:val="bottom"/>
          </w:tcPr>
          <w:p w14:paraId="309892FA" w14:textId="77777777" w:rsidR="0044467D" w:rsidRPr="00D82644" w:rsidRDefault="0044467D" w:rsidP="0044467D">
            <w:pPr>
              <w:rPr>
                <w:rFonts w:ascii="Arial" w:eastAsia="Calibri" w:hAnsi="Arial" w:cs="Arial"/>
                <w:sz w:val="22"/>
                <w:szCs w:val="22"/>
              </w:rPr>
            </w:pPr>
            <w:r w:rsidRPr="00D82644">
              <w:rPr>
                <w:rFonts w:ascii="Arial" w:eastAsia="Calibri" w:hAnsi="Arial" w:cs="Arial"/>
                <w:sz w:val="22"/>
                <w:szCs w:val="22"/>
              </w:rPr>
              <w:t>Inspections performed by inspectorates</w:t>
            </w:r>
          </w:p>
        </w:tc>
        <w:tc>
          <w:tcPr>
            <w:tcW w:w="900" w:type="dxa"/>
            <w:tcBorders>
              <w:top w:val="nil"/>
              <w:left w:val="nil"/>
              <w:bottom w:val="single" w:sz="4" w:space="0" w:color="000000"/>
              <w:right w:val="single" w:sz="4" w:space="0" w:color="000000"/>
            </w:tcBorders>
            <w:shd w:val="clear" w:color="auto" w:fill="auto"/>
            <w:vAlign w:val="center"/>
          </w:tcPr>
          <w:p w14:paraId="684B3C50"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155</w:t>
            </w:r>
          </w:p>
        </w:tc>
        <w:tc>
          <w:tcPr>
            <w:tcW w:w="810" w:type="dxa"/>
            <w:tcBorders>
              <w:top w:val="nil"/>
              <w:left w:val="nil"/>
              <w:bottom w:val="single" w:sz="4" w:space="0" w:color="000000"/>
              <w:right w:val="single" w:sz="4" w:space="0" w:color="000000"/>
            </w:tcBorders>
            <w:shd w:val="clear" w:color="auto" w:fill="auto"/>
            <w:vAlign w:val="center"/>
          </w:tcPr>
          <w:p w14:paraId="2955AB72"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158</w:t>
            </w:r>
          </w:p>
        </w:tc>
        <w:tc>
          <w:tcPr>
            <w:tcW w:w="768" w:type="dxa"/>
            <w:tcBorders>
              <w:top w:val="nil"/>
              <w:left w:val="nil"/>
              <w:bottom w:val="single" w:sz="4" w:space="0" w:color="000000"/>
              <w:right w:val="single" w:sz="4" w:space="0" w:color="000000"/>
            </w:tcBorders>
            <w:shd w:val="clear" w:color="auto" w:fill="auto"/>
            <w:vAlign w:val="center"/>
          </w:tcPr>
          <w:p w14:paraId="569EFAD8"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231</w:t>
            </w:r>
          </w:p>
        </w:tc>
        <w:tc>
          <w:tcPr>
            <w:tcW w:w="1883" w:type="dxa"/>
            <w:tcBorders>
              <w:top w:val="nil"/>
              <w:left w:val="nil"/>
              <w:bottom w:val="single" w:sz="4" w:space="0" w:color="000000"/>
              <w:right w:val="single" w:sz="8" w:space="0" w:color="000000"/>
            </w:tcBorders>
            <w:shd w:val="clear" w:color="auto" w:fill="auto"/>
            <w:vAlign w:val="center"/>
          </w:tcPr>
          <w:p w14:paraId="2C0A26C8"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46.31</w:t>
            </w:r>
          </w:p>
        </w:tc>
      </w:tr>
      <w:tr w:rsidR="0044467D" w:rsidRPr="00D82644" w14:paraId="49B615AA" w14:textId="77777777" w:rsidTr="00455552">
        <w:trPr>
          <w:trHeight w:val="300"/>
          <w:jc w:val="center"/>
        </w:trPr>
        <w:tc>
          <w:tcPr>
            <w:tcW w:w="5272" w:type="dxa"/>
            <w:tcBorders>
              <w:top w:val="nil"/>
              <w:left w:val="single" w:sz="8" w:space="0" w:color="000000"/>
              <w:bottom w:val="single" w:sz="4" w:space="0" w:color="000000"/>
              <w:right w:val="single" w:sz="4" w:space="0" w:color="000000"/>
            </w:tcBorders>
            <w:shd w:val="clear" w:color="auto" w:fill="F2F2F2" w:themeFill="background1" w:themeFillShade="F2"/>
            <w:vAlign w:val="bottom"/>
          </w:tcPr>
          <w:p w14:paraId="3FC9265A" w14:textId="77777777" w:rsidR="0044467D" w:rsidRPr="00D82644" w:rsidRDefault="0044467D" w:rsidP="0044467D">
            <w:pPr>
              <w:rPr>
                <w:rFonts w:ascii="Arial" w:eastAsia="Calibri" w:hAnsi="Arial" w:cs="Arial"/>
                <w:sz w:val="22"/>
                <w:szCs w:val="22"/>
              </w:rPr>
            </w:pPr>
            <w:r w:rsidRPr="00D82644">
              <w:rPr>
                <w:rFonts w:ascii="Arial" w:eastAsia="Calibri" w:hAnsi="Arial" w:cs="Arial"/>
                <w:sz w:val="22"/>
                <w:szCs w:val="22"/>
              </w:rPr>
              <w:t>Women screened for breast cancer</w:t>
            </w:r>
          </w:p>
        </w:tc>
        <w:tc>
          <w:tcPr>
            <w:tcW w:w="900" w:type="dxa"/>
            <w:tcBorders>
              <w:top w:val="nil"/>
              <w:left w:val="nil"/>
              <w:bottom w:val="single" w:sz="4" w:space="0" w:color="000000"/>
              <w:right w:val="single" w:sz="4" w:space="0" w:color="000000"/>
            </w:tcBorders>
            <w:shd w:val="clear" w:color="auto" w:fill="F2F2F2" w:themeFill="background1" w:themeFillShade="F2"/>
            <w:vAlign w:val="center"/>
          </w:tcPr>
          <w:p w14:paraId="22D13432"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0.31</w:t>
            </w:r>
          </w:p>
        </w:tc>
        <w:tc>
          <w:tcPr>
            <w:tcW w:w="810" w:type="dxa"/>
            <w:tcBorders>
              <w:top w:val="nil"/>
              <w:left w:val="nil"/>
              <w:bottom w:val="single" w:sz="4" w:space="0" w:color="000000"/>
              <w:right w:val="single" w:sz="4" w:space="0" w:color="000000"/>
            </w:tcBorders>
            <w:shd w:val="clear" w:color="auto" w:fill="F2F2F2" w:themeFill="background1" w:themeFillShade="F2"/>
            <w:vAlign w:val="center"/>
          </w:tcPr>
          <w:p w14:paraId="4ECC3269"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5</w:t>
            </w:r>
          </w:p>
        </w:tc>
        <w:tc>
          <w:tcPr>
            <w:tcW w:w="768" w:type="dxa"/>
            <w:tcBorders>
              <w:top w:val="nil"/>
              <w:left w:val="nil"/>
              <w:bottom w:val="single" w:sz="4" w:space="0" w:color="000000"/>
              <w:right w:val="single" w:sz="4" w:space="0" w:color="000000"/>
            </w:tcBorders>
            <w:shd w:val="clear" w:color="auto" w:fill="F2F2F2" w:themeFill="background1" w:themeFillShade="F2"/>
            <w:vAlign w:val="center"/>
          </w:tcPr>
          <w:p w14:paraId="0AB6D498"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0.951</w:t>
            </w:r>
          </w:p>
        </w:tc>
        <w:tc>
          <w:tcPr>
            <w:tcW w:w="1883" w:type="dxa"/>
            <w:tcBorders>
              <w:top w:val="nil"/>
              <w:left w:val="nil"/>
              <w:bottom w:val="single" w:sz="4" w:space="0" w:color="000000"/>
              <w:right w:val="single" w:sz="8" w:space="0" w:color="000000"/>
            </w:tcBorders>
            <w:shd w:val="clear" w:color="auto" w:fill="F2F2F2" w:themeFill="background1" w:themeFillShade="F2"/>
            <w:vAlign w:val="center"/>
          </w:tcPr>
          <w:p w14:paraId="230674A8"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-82.13</w:t>
            </w:r>
          </w:p>
        </w:tc>
      </w:tr>
      <w:tr w:rsidR="0044467D" w:rsidRPr="00D82644" w14:paraId="4B5CFC63" w14:textId="77777777" w:rsidTr="00455552">
        <w:trPr>
          <w:trHeight w:val="600"/>
          <w:jc w:val="center"/>
        </w:trPr>
        <w:tc>
          <w:tcPr>
            <w:tcW w:w="5272" w:type="dxa"/>
            <w:tcBorders>
              <w:top w:val="nil"/>
              <w:left w:val="single" w:sz="8" w:space="0" w:color="000000"/>
              <w:bottom w:val="single" w:sz="4" w:space="0" w:color="auto"/>
              <w:right w:val="single" w:sz="4" w:space="0" w:color="000000"/>
            </w:tcBorders>
            <w:shd w:val="clear" w:color="auto" w:fill="auto"/>
            <w:vAlign w:val="bottom"/>
          </w:tcPr>
          <w:p w14:paraId="696A0348" w14:textId="660F5E18" w:rsidR="0044467D" w:rsidRPr="00D82644" w:rsidRDefault="0044467D" w:rsidP="0044467D">
            <w:pPr>
              <w:rPr>
                <w:rFonts w:ascii="Arial" w:eastAsia="Calibri" w:hAnsi="Arial" w:cs="Arial"/>
                <w:sz w:val="22"/>
                <w:szCs w:val="22"/>
              </w:rPr>
            </w:pPr>
            <w:r w:rsidRPr="00D82644">
              <w:rPr>
                <w:rFonts w:ascii="Arial" w:eastAsia="Calibri" w:hAnsi="Arial" w:cs="Arial"/>
                <w:sz w:val="22"/>
                <w:szCs w:val="22"/>
              </w:rPr>
              <w:t xml:space="preserve">Inspections carried out by the </w:t>
            </w:r>
            <w:r w:rsidR="0046676B" w:rsidRPr="00D82644">
              <w:rPr>
                <w:rFonts w:ascii="Arial" w:eastAsia="Calibri" w:hAnsi="Arial" w:cs="Arial"/>
                <w:sz w:val="22"/>
                <w:szCs w:val="22"/>
              </w:rPr>
              <w:t>HCO</w:t>
            </w:r>
            <w:r w:rsidR="0046676B" w:rsidRPr="00D82644">
              <w:rPr>
                <w:rStyle w:val="FootnoteReference"/>
                <w:rFonts w:ascii="Arial" w:eastAsia="Calibri" w:hAnsi="Arial" w:cs="Arial"/>
                <w:sz w:val="22"/>
                <w:szCs w:val="22"/>
              </w:rPr>
              <w:footnoteReference w:id="18"/>
            </w:r>
            <w:r w:rsidR="0046676B" w:rsidRPr="00D82644">
              <w:rPr>
                <w:rFonts w:ascii="Arial" w:eastAsia="Calibri" w:hAnsi="Arial" w:cs="Arial"/>
                <w:sz w:val="22"/>
                <w:szCs w:val="22"/>
              </w:rPr>
              <w:t xml:space="preserve"> </w:t>
            </w:r>
            <w:r w:rsidRPr="00D82644">
              <w:rPr>
                <w:rFonts w:ascii="Arial" w:eastAsia="Calibri" w:hAnsi="Arial" w:cs="Arial"/>
                <w:sz w:val="22"/>
                <w:szCs w:val="22"/>
              </w:rPr>
              <w:t>in hospitals</w:t>
            </w:r>
            <w:r w:rsidR="0046676B" w:rsidRPr="00D82644">
              <w:rPr>
                <w:rFonts w:ascii="Arial" w:eastAsia="Calibri" w:hAnsi="Arial" w:cs="Arial"/>
                <w:sz w:val="22"/>
                <w:szCs w:val="22"/>
              </w:rPr>
              <w:t xml:space="preserve"> LHCU</w:t>
            </w:r>
            <w:r w:rsidR="0046676B" w:rsidRPr="00D82644">
              <w:rPr>
                <w:rStyle w:val="FootnoteReference"/>
                <w:rFonts w:ascii="Arial" w:eastAsia="Calibri" w:hAnsi="Arial" w:cs="Arial"/>
                <w:sz w:val="22"/>
                <w:szCs w:val="22"/>
              </w:rPr>
              <w:footnoteReference w:id="19"/>
            </w:r>
            <w:r w:rsidR="0046676B" w:rsidRPr="00D82644">
              <w:rPr>
                <w:rFonts w:ascii="Arial" w:eastAsia="Calibri" w:hAnsi="Arial" w:cs="Arial"/>
                <w:sz w:val="22"/>
                <w:szCs w:val="22"/>
              </w:rPr>
              <w:t xml:space="preserve"> </w:t>
            </w:r>
            <w:r w:rsidRPr="00D82644">
              <w:rPr>
                <w:rFonts w:ascii="Arial" w:eastAsia="Calibri" w:hAnsi="Arial" w:cs="Arial"/>
                <w:sz w:val="22"/>
                <w:szCs w:val="22"/>
              </w:rPr>
              <w:t xml:space="preserve"> and </w:t>
            </w:r>
            <w:r w:rsidR="0046676B" w:rsidRPr="00D82644">
              <w:rPr>
                <w:rFonts w:ascii="Arial" w:eastAsia="Calibri" w:hAnsi="Arial" w:cs="Arial"/>
                <w:sz w:val="22"/>
                <w:szCs w:val="22"/>
              </w:rPr>
              <w:t>HC</w:t>
            </w:r>
            <w:r w:rsidR="0046676B" w:rsidRPr="00D82644">
              <w:rPr>
                <w:rStyle w:val="FootnoteReference"/>
                <w:rFonts w:ascii="Arial" w:eastAsia="Calibri" w:hAnsi="Arial" w:cs="Arial"/>
                <w:sz w:val="22"/>
                <w:szCs w:val="22"/>
              </w:rPr>
              <w:footnoteReference w:id="20"/>
            </w:r>
          </w:p>
        </w:tc>
        <w:tc>
          <w:tcPr>
            <w:tcW w:w="900" w:type="dxa"/>
            <w:tcBorders>
              <w:top w:val="nil"/>
              <w:left w:val="nil"/>
              <w:bottom w:val="single" w:sz="4" w:space="0" w:color="auto"/>
              <w:right w:val="single" w:sz="4" w:space="0" w:color="000000"/>
            </w:tcBorders>
            <w:shd w:val="clear" w:color="auto" w:fill="auto"/>
            <w:vAlign w:val="center"/>
          </w:tcPr>
          <w:p w14:paraId="230CC9E8"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0</w:t>
            </w:r>
          </w:p>
        </w:tc>
        <w:tc>
          <w:tcPr>
            <w:tcW w:w="810" w:type="dxa"/>
            <w:tcBorders>
              <w:top w:val="nil"/>
              <w:left w:val="nil"/>
              <w:bottom w:val="single" w:sz="4" w:space="0" w:color="auto"/>
              <w:right w:val="single" w:sz="4" w:space="0" w:color="000000"/>
            </w:tcBorders>
            <w:shd w:val="clear" w:color="auto" w:fill="auto"/>
            <w:vAlign w:val="center"/>
          </w:tcPr>
          <w:p w14:paraId="3CAAA093"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107</w:t>
            </w:r>
          </w:p>
        </w:tc>
        <w:tc>
          <w:tcPr>
            <w:tcW w:w="768" w:type="dxa"/>
            <w:tcBorders>
              <w:top w:val="nil"/>
              <w:left w:val="nil"/>
              <w:bottom w:val="single" w:sz="4" w:space="0" w:color="auto"/>
              <w:right w:val="single" w:sz="4" w:space="0" w:color="000000"/>
            </w:tcBorders>
            <w:shd w:val="clear" w:color="auto" w:fill="auto"/>
            <w:vAlign w:val="center"/>
          </w:tcPr>
          <w:p w14:paraId="78DEF254"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226</w:t>
            </w:r>
          </w:p>
        </w:tc>
        <w:tc>
          <w:tcPr>
            <w:tcW w:w="1883" w:type="dxa"/>
            <w:tcBorders>
              <w:top w:val="nil"/>
              <w:left w:val="nil"/>
              <w:bottom w:val="single" w:sz="4" w:space="0" w:color="auto"/>
              <w:right w:val="single" w:sz="8" w:space="0" w:color="000000"/>
            </w:tcBorders>
            <w:shd w:val="clear" w:color="auto" w:fill="auto"/>
            <w:vAlign w:val="center"/>
          </w:tcPr>
          <w:p w14:paraId="1C0372EF"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111.90</w:t>
            </w:r>
          </w:p>
        </w:tc>
      </w:tr>
      <w:tr w:rsidR="0044467D" w:rsidRPr="00D82644" w14:paraId="16C2FACE" w14:textId="77777777" w:rsidTr="00455552">
        <w:trPr>
          <w:trHeight w:val="600"/>
          <w:jc w:val="center"/>
        </w:trPr>
        <w:tc>
          <w:tcPr>
            <w:tcW w:w="52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494B3955" w14:textId="77777777" w:rsidR="0044467D" w:rsidRPr="00D82644" w:rsidRDefault="0044467D" w:rsidP="0044467D">
            <w:pPr>
              <w:rPr>
                <w:rFonts w:ascii="Arial" w:eastAsia="Calibri" w:hAnsi="Arial" w:cs="Arial"/>
                <w:sz w:val="22"/>
                <w:szCs w:val="22"/>
              </w:rPr>
            </w:pPr>
            <w:r w:rsidRPr="00D82644">
              <w:rPr>
                <w:rFonts w:ascii="Arial" w:eastAsia="Calibri" w:hAnsi="Arial" w:cs="Arial"/>
                <w:sz w:val="22"/>
                <w:szCs w:val="22"/>
              </w:rPr>
              <w:lastRenderedPageBreak/>
              <w:t>Women screened for cervical cancer</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E343C6"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0</w:t>
            </w:r>
          </w:p>
        </w:tc>
        <w:tc>
          <w:tcPr>
            <w:tcW w:w="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ABF139"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0.062</w:t>
            </w:r>
          </w:p>
        </w:tc>
        <w:tc>
          <w:tcPr>
            <w:tcW w:w="7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51FFEF"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 </w:t>
            </w:r>
          </w:p>
        </w:tc>
        <w:tc>
          <w:tcPr>
            <w:tcW w:w="1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D440B4"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 </w:t>
            </w:r>
            <w:r w:rsidR="005D47CD" w:rsidRPr="00D82644">
              <w:rPr>
                <w:rFonts w:ascii="Arial" w:eastAsia="Calibri" w:hAnsi="Arial" w:cs="Arial"/>
                <w:sz w:val="22"/>
                <w:szCs w:val="22"/>
              </w:rPr>
              <w:t>-</w:t>
            </w:r>
          </w:p>
        </w:tc>
      </w:tr>
      <w:tr w:rsidR="0044467D" w:rsidRPr="00D82644" w14:paraId="29BA26A8" w14:textId="77777777" w:rsidTr="00455552">
        <w:trPr>
          <w:trHeight w:val="600"/>
          <w:jc w:val="center"/>
        </w:trPr>
        <w:tc>
          <w:tcPr>
            <w:tcW w:w="5272" w:type="dxa"/>
            <w:tcBorders>
              <w:top w:val="single" w:sz="4" w:space="0" w:color="auto"/>
              <w:left w:val="single" w:sz="8" w:space="0" w:color="000000"/>
              <w:bottom w:val="single" w:sz="4" w:space="0" w:color="000000"/>
              <w:right w:val="single" w:sz="4" w:space="0" w:color="000000"/>
            </w:tcBorders>
            <w:shd w:val="clear" w:color="auto" w:fill="auto"/>
            <w:vAlign w:val="bottom"/>
          </w:tcPr>
          <w:p w14:paraId="511C7A44" w14:textId="77777777" w:rsidR="0044467D" w:rsidRPr="00D82644" w:rsidRDefault="0044467D" w:rsidP="0044467D">
            <w:pPr>
              <w:rPr>
                <w:rFonts w:ascii="Arial" w:eastAsia="Calibri" w:hAnsi="Arial" w:cs="Arial"/>
                <w:sz w:val="22"/>
                <w:szCs w:val="22"/>
              </w:rPr>
            </w:pPr>
            <w:r w:rsidRPr="00D82644">
              <w:rPr>
                <w:rFonts w:ascii="Arial" w:eastAsia="Calibri" w:hAnsi="Arial" w:cs="Arial"/>
                <w:sz w:val="22"/>
                <w:szCs w:val="22"/>
              </w:rPr>
              <w:t>Medical and non-medical staff treated with bonus for COVID-19</w:t>
            </w:r>
          </w:p>
        </w:tc>
        <w:tc>
          <w:tcPr>
            <w:tcW w:w="900" w:type="dxa"/>
            <w:tcBorders>
              <w:top w:val="single" w:sz="4" w:space="0" w:color="auto"/>
              <w:left w:val="nil"/>
              <w:bottom w:val="single" w:sz="4" w:space="0" w:color="000000"/>
              <w:right w:val="single" w:sz="4" w:space="0" w:color="000000"/>
            </w:tcBorders>
            <w:shd w:val="clear" w:color="auto" w:fill="auto"/>
            <w:vAlign w:val="center"/>
          </w:tcPr>
          <w:p w14:paraId="4C8B5CD7"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0</w:t>
            </w:r>
          </w:p>
        </w:tc>
        <w:tc>
          <w:tcPr>
            <w:tcW w:w="810" w:type="dxa"/>
            <w:tcBorders>
              <w:top w:val="single" w:sz="4" w:space="0" w:color="auto"/>
              <w:left w:val="nil"/>
              <w:bottom w:val="single" w:sz="4" w:space="0" w:color="000000"/>
              <w:right w:val="single" w:sz="4" w:space="0" w:color="000000"/>
            </w:tcBorders>
            <w:shd w:val="clear" w:color="auto" w:fill="auto"/>
            <w:vAlign w:val="center"/>
          </w:tcPr>
          <w:p w14:paraId="197591A7"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0</w:t>
            </w:r>
          </w:p>
        </w:tc>
        <w:tc>
          <w:tcPr>
            <w:tcW w:w="768" w:type="dxa"/>
            <w:tcBorders>
              <w:top w:val="single" w:sz="4" w:space="0" w:color="auto"/>
              <w:left w:val="nil"/>
              <w:bottom w:val="single" w:sz="4" w:space="0" w:color="000000"/>
              <w:right w:val="single" w:sz="4" w:space="0" w:color="000000"/>
            </w:tcBorders>
            <w:shd w:val="clear" w:color="auto" w:fill="auto"/>
            <w:vAlign w:val="center"/>
          </w:tcPr>
          <w:p w14:paraId="4E617C93"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100</w:t>
            </w:r>
          </w:p>
        </w:tc>
        <w:tc>
          <w:tcPr>
            <w:tcW w:w="1883" w:type="dxa"/>
            <w:tcBorders>
              <w:top w:val="single" w:sz="4" w:space="0" w:color="auto"/>
              <w:left w:val="nil"/>
              <w:bottom w:val="single" w:sz="4" w:space="0" w:color="000000"/>
              <w:right w:val="single" w:sz="8" w:space="0" w:color="000000"/>
            </w:tcBorders>
            <w:shd w:val="clear" w:color="auto" w:fill="auto"/>
            <w:vAlign w:val="center"/>
          </w:tcPr>
          <w:p w14:paraId="0CF4E321"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 </w:t>
            </w:r>
            <w:r w:rsidR="005D47CD" w:rsidRPr="00D82644">
              <w:rPr>
                <w:rFonts w:ascii="Arial" w:eastAsia="Calibri" w:hAnsi="Arial" w:cs="Arial"/>
                <w:sz w:val="22"/>
                <w:szCs w:val="22"/>
              </w:rPr>
              <w:t>-</w:t>
            </w:r>
          </w:p>
        </w:tc>
      </w:tr>
      <w:tr w:rsidR="0044467D" w:rsidRPr="00D82644" w14:paraId="76F994DF" w14:textId="77777777" w:rsidTr="00455552">
        <w:trPr>
          <w:trHeight w:val="600"/>
          <w:jc w:val="center"/>
        </w:trPr>
        <w:tc>
          <w:tcPr>
            <w:tcW w:w="5272" w:type="dxa"/>
            <w:tcBorders>
              <w:top w:val="nil"/>
              <w:left w:val="single" w:sz="8" w:space="0" w:color="000000"/>
              <w:bottom w:val="single" w:sz="4" w:space="0" w:color="000000"/>
              <w:right w:val="single" w:sz="4" w:space="0" w:color="000000"/>
            </w:tcBorders>
            <w:shd w:val="clear" w:color="auto" w:fill="F2F2F2" w:themeFill="background1" w:themeFillShade="F2"/>
            <w:vAlign w:val="bottom"/>
          </w:tcPr>
          <w:p w14:paraId="6569C150" w14:textId="77777777" w:rsidR="0044467D" w:rsidRPr="00D82644" w:rsidRDefault="0044467D" w:rsidP="0044467D">
            <w:pPr>
              <w:rPr>
                <w:rFonts w:ascii="Arial" w:eastAsia="Calibri" w:hAnsi="Arial" w:cs="Arial"/>
                <w:sz w:val="22"/>
                <w:szCs w:val="22"/>
              </w:rPr>
            </w:pPr>
            <w:r w:rsidRPr="00D82644">
              <w:rPr>
                <w:rFonts w:ascii="Arial" w:eastAsia="Calibri" w:hAnsi="Arial" w:cs="Arial"/>
                <w:sz w:val="22"/>
                <w:szCs w:val="22"/>
              </w:rPr>
              <w:t>Persons vaccinated with the COVID-19 vaccine</w:t>
            </w:r>
          </w:p>
        </w:tc>
        <w:tc>
          <w:tcPr>
            <w:tcW w:w="900" w:type="dxa"/>
            <w:tcBorders>
              <w:top w:val="nil"/>
              <w:left w:val="nil"/>
              <w:bottom w:val="single" w:sz="4" w:space="0" w:color="000000"/>
              <w:right w:val="single" w:sz="4" w:space="0" w:color="000000"/>
            </w:tcBorders>
            <w:shd w:val="clear" w:color="auto" w:fill="F2F2F2" w:themeFill="background1" w:themeFillShade="F2"/>
            <w:vAlign w:val="center"/>
          </w:tcPr>
          <w:p w14:paraId="252A0271"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0</w:t>
            </w:r>
          </w:p>
        </w:tc>
        <w:tc>
          <w:tcPr>
            <w:tcW w:w="810" w:type="dxa"/>
            <w:tcBorders>
              <w:top w:val="nil"/>
              <w:left w:val="nil"/>
              <w:bottom w:val="single" w:sz="4" w:space="0" w:color="000000"/>
              <w:right w:val="single" w:sz="4" w:space="0" w:color="000000"/>
            </w:tcBorders>
            <w:shd w:val="clear" w:color="auto" w:fill="F2F2F2" w:themeFill="background1" w:themeFillShade="F2"/>
            <w:vAlign w:val="center"/>
          </w:tcPr>
          <w:p w14:paraId="57AC5D80"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0</w:t>
            </w:r>
          </w:p>
        </w:tc>
        <w:tc>
          <w:tcPr>
            <w:tcW w:w="768" w:type="dxa"/>
            <w:tcBorders>
              <w:top w:val="nil"/>
              <w:left w:val="nil"/>
              <w:bottom w:val="single" w:sz="4" w:space="0" w:color="000000"/>
              <w:right w:val="single" w:sz="4" w:space="0" w:color="000000"/>
            </w:tcBorders>
            <w:shd w:val="clear" w:color="auto" w:fill="F2F2F2" w:themeFill="background1" w:themeFillShade="F2"/>
            <w:vAlign w:val="center"/>
          </w:tcPr>
          <w:p w14:paraId="0A8BD70A"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2,794</w:t>
            </w:r>
          </w:p>
        </w:tc>
        <w:tc>
          <w:tcPr>
            <w:tcW w:w="1883" w:type="dxa"/>
            <w:tcBorders>
              <w:top w:val="nil"/>
              <w:left w:val="nil"/>
              <w:bottom w:val="single" w:sz="4" w:space="0" w:color="000000"/>
              <w:right w:val="single" w:sz="8" w:space="0" w:color="000000"/>
            </w:tcBorders>
            <w:shd w:val="clear" w:color="auto" w:fill="F2F2F2" w:themeFill="background1" w:themeFillShade="F2"/>
            <w:vAlign w:val="center"/>
          </w:tcPr>
          <w:p w14:paraId="31C53E73"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 </w:t>
            </w:r>
            <w:r w:rsidR="005D47CD" w:rsidRPr="00D82644">
              <w:rPr>
                <w:rFonts w:ascii="Arial" w:eastAsia="Calibri" w:hAnsi="Arial" w:cs="Arial"/>
                <w:sz w:val="22"/>
                <w:szCs w:val="22"/>
              </w:rPr>
              <w:t>-</w:t>
            </w:r>
          </w:p>
        </w:tc>
      </w:tr>
      <w:tr w:rsidR="0044467D" w:rsidRPr="00D82644" w14:paraId="70FAE0B4" w14:textId="77777777" w:rsidTr="00455552">
        <w:trPr>
          <w:trHeight w:val="300"/>
          <w:jc w:val="center"/>
        </w:trPr>
        <w:tc>
          <w:tcPr>
            <w:tcW w:w="5272" w:type="dxa"/>
            <w:tcBorders>
              <w:top w:val="nil"/>
              <w:left w:val="single" w:sz="8" w:space="0" w:color="000000"/>
              <w:bottom w:val="single" w:sz="4" w:space="0" w:color="000000"/>
              <w:right w:val="single" w:sz="4" w:space="0" w:color="000000"/>
            </w:tcBorders>
            <w:shd w:val="clear" w:color="auto" w:fill="auto"/>
            <w:vAlign w:val="bottom"/>
          </w:tcPr>
          <w:p w14:paraId="5FD119B5" w14:textId="77777777" w:rsidR="0044467D" w:rsidRPr="00D82644" w:rsidRDefault="0044467D" w:rsidP="0044467D">
            <w:pPr>
              <w:rPr>
                <w:rFonts w:ascii="Arial" w:eastAsia="Calibri" w:hAnsi="Arial" w:cs="Arial"/>
                <w:sz w:val="22"/>
                <w:szCs w:val="22"/>
              </w:rPr>
            </w:pPr>
            <w:r w:rsidRPr="00D82644">
              <w:rPr>
                <w:rFonts w:ascii="Arial" w:eastAsia="Calibri" w:hAnsi="Arial" w:cs="Arial"/>
                <w:sz w:val="22"/>
                <w:szCs w:val="22"/>
              </w:rPr>
              <w:t>Reconstructions of the premises</w:t>
            </w:r>
          </w:p>
        </w:tc>
        <w:tc>
          <w:tcPr>
            <w:tcW w:w="900" w:type="dxa"/>
            <w:tcBorders>
              <w:top w:val="nil"/>
              <w:left w:val="nil"/>
              <w:bottom w:val="single" w:sz="4" w:space="0" w:color="000000"/>
              <w:right w:val="single" w:sz="4" w:space="0" w:color="000000"/>
            </w:tcBorders>
            <w:shd w:val="clear" w:color="auto" w:fill="auto"/>
            <w:vAlign w:val="center"/>
          </w:tcPr>
          <w:p w14:paraId="73D427C4"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0.874</w:t>
            </w:r>
          </w:p>
        </w:tc>
        <w:tc>
          <w:tcPr>
            <w:tcW w:w="810" w:type="dxa"/>
            <w:tcBorders>
              <w:top w:val="nil"/>
              <w:left w:val="nil"/>
              <w:bottom w:val="single" w:sz="4" w:space="0" w:color="000000"/>
              <w:right w:val="single" w:sz="4" w:space="0" w:color="000000"/>
            </w:tcBorders>
            <w:shd w:val="clear" w:color="auto" w:fill="auto"/>
            <w:vAlign w:val="center"/>
          </w:tcPr>
          <w:p w14:paraId="2D068370"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0.072</w:t>
            </w:r>
          </w:p>
        </w:tc>
        <w:tc>
          <w:tcPr>
            <w:tcW w:w="768" w:type="dxa"/>
            <w:tcBorders>
              <w:top w:val="nil"/>
              <w:left w:val="nil"/>
              <w:bottom w:val="single" w:sz="4" w:space="0" w:color="000000"/>
              <w:right w:val="single" w:sz="4" w:space="0" w:color="000000"/>
            </w:tcBorders>
            <w:shd w:val="clear" w:color="auto" w:fill="auto"/>
            <w:vAlign w:val="center"/>
          </w:tcPr>
          <w:p w14:paraId="6DED35A1"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 </w:t>
            </w:r>
            <w:r w:rsidR="005D47CD" w:rsidRPr="00D82644">
              <w:rPr>
                <w:rFonts w:ascii="Arial" w:eastAsia="Calibri" w:hAnsi="Arial" w:cs="Arial"/>
                <w:sz w:val="22"/>
                <w:szCs w:val="22"/>
              </w:rPr>
              <w:t>0</w:t>
            </w:r>
          </w:p>
        </w:tc>
        <w:tc>
          <w:tcPr>
            <w:tcW w:w="1883" w:type="dxa"/>
            <w:tcBorders>
              <w:top w:val="nil"/>
              <w:left w:val="nil"/>
              <w:bottom w:val="single" w:sz="4" w:space="0" w:color="000000"/>
              <w:right w:val="single" w:sz="8" w:space="0" w:color="000000"/>
            </w:tcBorders>
            <w:shd w:val="clear" w:color="auto" w:fill="auto"/>
            <w:vAlign w:val="center"/>
          </w:tcPr>
          <w:p w14:paraId="402F4871"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 </w:t>
            </w:r>
            <w:r w:rsidR="005D47CD" w:rsidRPr="00D82644">
              <w:rPr>
                <w:rFonts w:ascii="Arial" w:eastAsia="Calibri" w:hAnsi="Arial" w:cs="Arial"/>
                <w:sz w:val="22"/>
                <w:szCs w:val="22"/>
              </w:rPr>
              <w:t>-</w:t>
            </w:r>
          </w:p>
        </w:tc>
      </w:tr>
      <w:tr w:rsidR="0044467D" w:rsidRPr="00D82644" w14:paraId="7ECE2FAA" w14:textId="77777777" w:rsidTr="00455552">
        <w:trPr>
          <w:trHeight w:val="315"/>
          <w:jc w:val="center"/>
        </w:trPr>
        <w:tc>
          <w:tcPr>
            <w:tcW w:w="5272" w:type="dxa"/>
            <w:tcBorders>
              <w:top w:val="nil"/>
              <w:left w:val="single" w:sz="8" w:space="0" w:color="000000"/>
              <w:bottom w:val="nil"/>
              <w:right w:val="single" w:sz="4" w:space="0" w:color="000000"/>
            </w:tcBorders>
            <w:shd w:val="clear" w:color="auto" w:fill="F2F2F2" w:themeFill="background1" w:themeFillShade="F2"/>
            <w:vAlign w:val="bottom"/>
          </w:tcPr>
          <w:p w14:paraId="638B486F" w14:textId="7699A7FD" w:rsidR="0044467D" w:rsidRPr="00D82644" w:rsidRDefault="00EF4EF8" w:rsidP="0044467D">
            <w:pPr>
              <w:rPr>
                <w:rFonts w:ascii="Arial" w:eastAsia="Calibri" w:hAnsi="Arial" w:cs="Arial"/>
                <w:sz w:val="22"/>
                <w:szCs w:val="22"/>
              </w:rPr>
            </w:pPr>
            <w:r w:rsidRPr="00D82644">
              <w:rPr>
                <w:rFonts w:ascii="Arial" w:eastAsia="Calibri" w:hAnsi="Arial" w:cs="Arial"/>
                <w:sz w:val="22"/>
                <w:szCs w:val="22"/>
              </w:rPr>
              <w:t xml:space="preserve">Computer </w:t>
            </w:r>
            <w:r w:rsidR="0044467D" w:rsidRPr="00D82644">
              <w:rPr>
                <w:rFonts w:ascii="Arial" w:eastAsia="Calibri" w:hAnsi="Arial" w:cs="Arial"/>
                <w:sz w:val="22"/>
                <w:szCs w:val="22"/>
              </w:rPr>
              <w:t>accessories</w:t>
            </w:r>
          </w:p>
        </w:tc>
        <w:tc>
          <w:tcPr>
            <w:tcW w:w="900" w:type="dxa"/>
            <w:tcBorders>
              <w:top w:val="nil"/>
              <w:left w:val="nil"/>
              <w:bottom w:val="nil"/>
              <w:right w:val="single" w:sz="4" w:space="0" w:color="000000"/>
            </w:tcBorders>
            <w:shd w:val="clear" w:color="auto" w:fill="F2F2F2" w:themeFill="background1" w:themeFillShade="F2"/>
            <w:vAlign w:val="center"/>
          </w:tcPr>
          <w:p w14:paraId="7166ABA7"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2</w:t>
            </w:r>
          </w:p>
        </w:tc>
        <w:tc>
          <w:tcPr>
            <w:tcW w:w="810" w:type="dxa"/>
            <w:tcBorders>
              <w:top w:val="nil"/>
              <w:left w:val="nil"/>
              <w:bottom w:val="nil"/>
              <w:right w:val="single" w:sz="4" w:space="0" w:color="000000"/>
            </w:tcBorders>
            <w:shd w:val="clear" w:color="auto" w:fill="F2F2F2" w:themeFill="background1" w:themeFillShade="F2"/>
            <w:vAlign w:val="center"/>
          </w:tcPr>
          <w:p w14:paraId="0AD42400"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0</w:t>
            </w:r>
          </w:p>
        </w:tc>
        <w:tc>
          <w:tcPr>
            <w:tcW w:w="768" w:type="dxa"/>
            <w:tcBorders>
              <w:top w:val="nil"/>
              <w:left w:val="nil"/>
              <w:bottom w:val="nil"/>
              <w:right w:val="single" w:sz="4" w:space="0" w:color="000000"/>
            </w:tcBorders>
            <w:shd w:val="clear" w:color="auto" w:fill="F2F2F2" w:themeFill="background1" w:themeFillShade="F2"/>
            <w:vAlign w:val="center"/>
          </w:tcPr>
          <w:p w14:paraId="0775D112"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 </w:t>
            </w:r>
            <w:r w:rsidR="005D47CD" w:rsidRPr="00D82644">
              <w:rPr>
                <w:rFonts w:ascii="Arial" w:eastAsia="Calibri" w:hAnsi="Arial" w:cs="Arial"/>
                <w:sz w:val="22"/>
                <w:szCs w:val="22"/>
              </w:rPr>
              <w:t>0</w:t>
            </w:r>
          </w:p>
        </w:tc>
        <w:tc>
          <w:tcPr>
            <w:tcW w:w="1883" w:type="dxa"/>
            <w:tcBorders>
              <w:top w:val="nil"/>
              <w:left w:val="nil"/>
              <w:bottom w:val="nil"/>
              <w:right w:val="single" w:sz="8" w:space="0" w:color="000000"/>
            </w:tcBorders>
            <w:shd w:val="clear" w:color="auto" w:fill="F2F2F2" w:themeFill="background1" w:themeFillShade="F2"/>
            <w:vAlign w:val="center"/>
          </w:tcPr>
          <w:p w14:paraId="4DE25470" w14:textId="77777777" w:rsidR="0044467D" w:rsidRPr="00D82644" w:rsidRDefault="0044467D" w:rsidP="00D82644">
            <w:pPr>
              <w:jc w:val="right"/>
              <w:rPr>
                <w:rFonts w:ascii="Arial" w:eastAsia="Calibri" w:hAnsi="Arial" w:cs="Arial"/>
                <w:sz w:val="22"/>
                <w:szCs w:val="22"/>
              </w:rPr>
            </w:pPr>
            <w:r w:rsidRPr="00D82644">
              <w:rPr>
                <w:rFonts w:ascii="Arial" w:eastAsia="Calibri" w:hAnsi="Arial" w:cs="Arial"/>
                <w:sz w:val="22"/>
                <w:szCs w:val="22"/>
              </w:rPr>
              <w:t> </w:t>
            </w:r>
            <w:r w:rsidR="005D47CD" w:rsidRPr="00D82644">
              <w:rPr>
                <w:rFonts w:ascii="Arial" w:eastAsia="Calibri" w:hAnsi="Arial" w:cs="Arial"/>
                <w:sz w:val="22"/>
                <w:szCs w:val="22"/>
              </w:rPr>
              <w:t>-</w:t>
            </w:r>
          </w:p>
        </w:tc>
      </w:tr>
      <w:tr w:rsidR="00D82644" w:rsidRPr="00D82644" w14:paraId="4D490E46" w14:textId="77777777" w:rsidTr="00455552">
        <w:trPr>
          <w:trHeight w:val="315"/>
          <w:jc w:val="center"/>
        </w:trPr>
        <w:tc>
          <w:tcPr>
            <w:tcW w:w="5272" w:type="dxa"/>
            <w:tcBorders>
              <w:top w:val="single" w:sz="8" w:space="0" w:color="000000"/>
              <w:left w:val="single" w:sz="8" w:space="0" w:color="000000"/>
              <w:bottom w:val="single" w:sz="8" w:space="0" w:color="000000"/>
              <w:right w:val="single" w:sz="4" w:space="0" w:color="000000"/>
            </w:tcBorders>
            <w:shd w:val="clear" w:color="auto" w:fill="1F4E79" w:themeFill="accent1" w:themeFillShade="80"/>
            <w:vAlign w:val="bottom"/>
          </w:tcPr>
          <w:p w14:paraId="47078AF0" w14:textId="77777777" w:rsidR="0044467D" w:rsidRPr="00D82644" w:rsidRDefault="0044467D" w:rsidP="0044467D">
            <w:pPr>
              <w:rPr>
                <w:rFonts w:ascii="Arial" w:eastAsia="Calibri" w:hAnsi="Arial" w:cs="Arial"/>
                <w:color w:val="FFFFFF" w:themeColor="background1"/>
                <w:sz w:val="22"/>
                <w:szCs w:val="22"/>
              </w:rPr>
            </w:pPr>
            <w:r w:rsidRPr="00D82644">
              <w:rPr>
                <w:rFonts w:ascii="Arial" w:eastAsia="Calibri" w:hAnsi="Arial" w:cs="Arial"/>
                <w:color w:val="FFFFFF" w:themeColor="background1"/>
                <w:sz w:val="22"/>
                <w:szCs w:val="22"/>
              </w:rPr>
              <w:t>TOTAL</w:t>
            </w:r>
          </w:p>
        </w:tc>
        <w:tc>
          <w:tcPr>
            <w:tcW w:w="900" w:type="dxa"/>
            <w:tcBorders>
              <w:top w:val="single" w:sz="8" w:space="0" w:color="000000"/>
              <w:left w:val="nil"/>
              <w:bottom w:val="single" w:sz="8" w:space="0" w:color="000000"/>
              <w:right w:val="single" w:sz="4" w:space="0" w:color="000000"/>
            </w:tcBorders>
            <w:shd w:val="clear" w:color="auto" w:fill="1F4E79" w:themeFill="accent1" w:themeFillShade="80"/>
            <w:vAlign w:val="center"/>
          </w:tcPr>
          <w:p w14:paraId="0769EE89" w14:textId="77777777" w:rsidR="0044467D" w:rsidRPr="00D82644" w:rsidRDefault="0044467D" w:rsidP="00D82644">
            <w:pPr>
              <w:jc w:val="right"/>
              <w:rPr>
                <w:rFonts w:ascii="Arial" w:eastAsia="Calibri" w:hAnsi="Arial" w:cs="Arial"/>
                <w:color w:val="FFFFFF" w:themeColor="background1"/>
                <w:sz w:val="22"/>
                <w:szCs w:val="22"/>
              </w:rPr>
            </w:pPr>
            <w:r w:rsidRPr="00D82644">
              <w:rPr>
                <w:rFonts w:ascii="Arial" w:eastAsia="Calibri" w:hAnsi="Arial" w:cs="Arial"/>
                <w:color w:val="FFFFFF" w:themeColor="background1"/>
                <w:sz w:val="22"/>
                <w:szCs w:val="22"/>
              </w:rPr>
              <w:t>1,651</w:t>
            </w:r>
          </w:p>
        </w:tc>
        <w:tc>
          <w:tcPr>
            <w:tcW w:w="810" w:type="dxa"/>
            <w:tcBorders>
              <w:top w:val="single" w:sz="8" w:space="0" w:color="000000"/>
              <w:left w:val="nil"/>
              <w:bottom w:val="single" w:sz="8" w:space="0" w:color="000000"/>
              <w:right w:val="single" w:sz="4" w:space="0" w:color="000000"/>
            </w:tcBorders>
            <w:shd w:val="clear" w:color="auto" w:fill="1F4E79" w:themeFill="accent1" w:themeFillShade="80"/>
            <w:vAlign w:val="center"/>
          </w:tcPr>
          <w:p w14:paraId="05F0ACFA" w14:textId="77777777" w:rsidR="0044467D" w:rsidRPr="00D82644" w:rsidRDefault="0044467D" w:rsidP="00D82644">
            <w:pPr>
              <w:jc w:val="right"/>
              <w:rPr>
                <w:rFonts w:ascii="Arial" w:eastAsia="Calibri" w:hAnsi="Arial" w:cs="Arial"/>
                <w:color w:val="FFFFFF" w:themeColor="background1"/>
                <w:sz w:val="22"/>
                <w:szCs w:val="22"/>
              </w:rPr>
            </w:pPr>
            <w:r w:rsidRPr="00D82644">
              <w:rPr>
                <w:rFonts w:ascii="Arial" w:eastAsia="Calibri" w:hAnsi="Arial" w:cs="Arial"/>
                <w:color w:val="FFFFFF" w:themeColor="background1"/>
                <w:sz w:val="22"/>
                <w:szCs w:val="22"/>
              </w:rPr>
              <w:t>1,706</w:t>
            </w:r>
          </w:p>
        </w:tc>
        <w:tc>
          <w:tcPr>
            <w:tcW w:w="768" w:type="dxa"/>
            <w:tcBorders>
              <w:top w:val="single" w:sz="8" w:space="0" w:color="000000"/>
              <w:left w:val="nil"/>
              <w:bottom w:val="single" w:sz="8" w:space="0" w:color="000000"/>
              <w:right w:val="single" w:sz="4" w:space="0" w:color="000000"/>
            </w:tcBorders>
            <w:shd w:val="clear" w:color="auto" w:fill="1F4E79" w:themeFill="accent1" w:themeFillShade="80"/>
            <w:vAlign w:val="center"/>
          </w:tcPr>
          <w:p w14:paraId="7D28B6ED" w14:textId="77777777" w:rsidR="0044467D" w:rsidRPr="00D82644" w:rsidRDefault="0044467D" w:rsidP="00D82644">
            <w:pPr>
              <w:jc w:val="right"/>
              <w:rPr>
                <w:rFonts w:ascii="Arial" w:eastAsia="Calibri" w:hAnsi="Arial" w:cs="Arial"/>
                <w:color w:val="FFFFFF" w:themeColor="background1"/>
                <w:sz w:val="22"/>
                <w:szCs w:val="22"/>
              </w:rPr>
            </w:pPr>
            <w:r w:rsidRPr="00D82644">
              <w:rPr>
                <w:rFonts w:ascii="Arial" w:eastAsia="Calibri" w:hAnsi="Arial" w:cs="Arial"/>
                <w:color w:val="FFFFFF" w:themeColor="background1"/>
                <w:sz w:val="22"/>
                <w:szCs w:val="22"/>
              </w:rPr>
              <w:t>5,063</w:t>
            </w:r>
          </w:p>
        </w:tc>
        <w:tc>
          <w:tcPr>
            <w:tcW w:w="1883" w:type="dxa"/>
            <w:tcBorders>
              <w:top w:val="single" w:sz="8" w:space="0" w:color="000000"/>
              <w:left w:val="nil"/>
              <w:bottom w:val="single" w:sz="8" w:space="0" w:color="000000"/>
              <w:right w:val="single" w:sz="8" w:space="0" w:color="000000"/>
            </w:tcBorders>
            <w:shd w:val="clear" w:color="auto" w:fill="1F4E79" w:themeFill="accent1" w:themeFillShade="80"/>
            <w:vAlign w:val="center"/>
          </w:tcPr>
          <w:p w14:paraId="1DFEA693" w14:textId="77777777" w:rsidR="0044467D" w:rsidRPr="00D82644" w:rsidRDefault="0044467D" w:rsidP="00D82644">
            <w:pPr>
              <w:jc w:val="right"/>
              <w:rPr>
                <w:rFonts w:ascii="Arial" w:eastAsia="Calibri" w:hAnsi="Arial" w:cs="Arial"/>
                <w:color w:val="FFFFFF" w:themeColor="background1"/>
                <w:sz w:val="22"/>
                <w:szCs w:val="22"/>
              </w:rPr>
            </w:pPr>
            <w:r w:rsidRPr="00D82644">
              <w:rPr>
                <w:rFonts w:ascii="Arial" w:eastAsia="Calibri" w:hAnsi="Arial" w:cs="Arial"/>
                <w:color w:val="FFFFFF" w:themeColor="background1"/>
                <w:sz w:val="22"/>
                <w:szCs w:val="22"/>
              </w:rPr>
              <w:t>196.82</w:t>
            </w:r>
          </w:p>
        </w:tc>
      </w:tr>
      <w:tr w:rsidR="0044467D" w:rsidRPr="00D82644" w14:paraId="78676AA9" w14:textId="77777777" w:rsidTr="00455552">
        <w:trPr>
          <w:trHeight w:val="315"/>
          <w:jc w:val="center"/>
        </w:trPr>
        <w:tc>
          <w:tcPr>
            <w:tcW w:w="9633" w:type="dxa"/>
            <w:gridSpan w:val="5"/>
            <w:tcBorders>
              <w:top w:val="nil"/>
              <w:left w:val="single" w:sz="8" w:space="0" w:color="000000"/>
              <w:bottom w:val="single" w:sz="8" w:space="0" w:color="000000"/>
              <w:right w:val="single" w:sz="8" w:space="0" w:color="000000"/>
            </w:tcBorders>
            <w:shd w:val="clear" w:color="auto" w:fill="auto"/>
            <w:vAlign w:val="bottom"/>
          </w:tcPr>
          <w:p w14:paraId="06B5681A" w14:textId="77777777" w:rsidR="0044467D" w:rsidRPr="00D82644" w:rsidRDefault="0044467D" w:rsidP="0044467D">
            <w:pPr>
              <w:rPr>
                <w:rFonts w:ascii="Arial" w:eastAsia="Calibri" w:hAnsi="Arial" w:cs="Arial"/>
                <w:i/>
                <w:iCs/>
                <w:sz w:val="22"/>
                <w:szCs w:val="22"/>
              </w:rPr>
            </w:pPr>
            <w:r w:rsidRPr="00D82644">
              <w:rPr>
                <w:rFonts w:ascii="Arial" w:eastAsia="Calibri" w:hAnsi="Arial" w:cs="Arial"/>
                <w:i/>
                <w:iCs/>
                <w:sz w:val="22"/>
                <w:szCs w:val="22"/>
              </w:rPr>
              <w:t>Source: Monitoring reports, Ministry of Health, 8 months, 2019-2021</w:t>
            </w:r>
          </w:p>
        </w:tc>
      </w:tr>
    </w:tbl>
    <w:p w14:paraId="0175CB85" w14:textId="77777777" w:rsidR="00D82644" w:rsidRDefault="00D82644" w:rsidP="0044467D">
      <w:pPr>
        <w:rPr>
          <w:rFonts w:ascii="Arial" w:eastAsia="Calibri" w:hAnsi="Arial" w:cs="Arial"/>
          <w:b/>
          <w:bCs/>
          <w:sz w:val="24"/>
          <w:szCs w:val="24"/>
        </w:rPr>
      </w:pPr>
    </w:p>
    <w:p w14:paraId="15AA3F74" w14:textId="7FCE9CFA" w:rsidR="00A5475B" w:rsidRPr="00D82644" w:rsidRDefault="0044467D" w:rsidP="00D82644">
      <w:pPr>
        <w:jc w:val="center"/>
        <w:rPr>
          <w:rFonts w:ascii="Arial" w:eastAsia="Calibri" w:hAnsi="Arial" w:cs="Arial"/>
          <w:b/>
          <w:bCs/>
          <w:color w:val="1F4E79" w:themeColor="accent1" w:themeShade="80"/>
          <w:sz w:val="24"/>
          <w:szCs w:val="24"/>
        </w:rPr>
      </w:pPr>
      <w:r w:rsidRPr="00D82644">
        <w:rPr>
          <w:rFonts w:ascii="Arial" w:eastAsia="Calibri" w:hAnsi="Arial" w:cs="Arial"/>
          <w:b/>
          <w:bCs/>
          <w:color w:val="1F4E79" w:themeColor="accent1" w:themeShade="80"/>
          <w:sz w:val="24"/>
          <w:szCs w:val="24"/>
        </w:rPr>
        <w:t xml:space="preserve">Graph 11: Implementation of the program "Public health services" by </w:t>
      </w:r>
      <w:r w:rsidR="002A0834" w:rsidRPr="00D82644">
        <w:rPr>
          <w:rFonts w:ascii="Arial" w:eastAsia="Calibri" w:hAnsi="Arial" w:cs="Arial"/>
          <w:b/>
          <w:bCs/>
          <w:color w:val="1F4E79" w:themeColor="accent1" w:themeShade="80"/>
          <w:sz w:val="24"/>
          <w:szCs w:val="24"/>
        </w:rPr>
        <w:t>main budget lines</w:t>
      </w:r>
      <w:r w:rsidRPr="00D82644">
        <w:rPr>
          <w:rFonts w:ascii="Arial" w:eastAsia="Calibri" w:hAnsi="Arial" w:cs="Arial"/>
          <w:b/>
          <w:bCs/>
          <w:color w:val="1F4E79" w:themeColor="accent1" w:themeShade="80"/>
          <w:sz w:val="24"/>
          <w:szCs w:val="24"/>
        </w:rPr>
        <w:t>, 8 months, period 2019-2021</w:t>
      </w:r>
    </w:p>
    <w:p w14:paraId="3F510056" w14:textId="77777777" w:rsidR="0044467D" w:rsidRPr="00617969" w:rsidRDefault="00A5475B" w:rsidP="0044467D">
      <w:pPr>
        <w:rPr>
          <w:rFonts w:ascii="Arial" w:eastAsia="Calibri" w:hAnsi="Arial" w:cs="Arial"/>
          <w:sz w:val="24"/>
          <w:szCs w:val="24"/>
        </w:rPr>
      </w:pPr>
      <w:r w:rsidRPr="00617969">
        <w:rPr>
          <w:rFonts w:ascii="Arial" w:hAnsi="Arial" w:cs="Arial"/>
          <w:noProof/>
          <w:lang w:val="en-US"/>
        </w:rPr>
        <w:drawing>
          <wp:inline distT="0" distB="0" distL="0" distR="0" wp14:anchorId="11EAD58F" wp14:editId="540EF5D9">
            <wp:extent cx="5943600" cy="3876675"/>
            <wp:effectExtent l="0" t="0" r="0" b="9525"/>
            <wp:docPr id="28" name="Chart 28">
              <a:extLst xmlns:a="http://schemas.openxmlformats.org/drawingml/2006/main">
                <a:ext uri="{FF2B5EF4-FFF2-40B4-BE49-F238E27FC236}">
                  <a16:creationId xmlns:a16="http://schemas.microsoft.com/office/drawing/2014/main" id="{19E40E70-4935-4CF3-AFDB-F427D4F507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186A9C0" w14:textId="5CFA710E" w:rsidR="0044467D" w:rsidRPr="00D82644" w:rsidRDefault="0044467D" w:rsidP="00D82644">
      <w:pPr>
        <w:jc w:val="center"/>
        <w:rPr>
          <w:rFonts w:ascii="Arial" w:eastAsia="Calibri" w:hAnsi="Arial" w:cs="Arial"/>
          <w:i/>
          <w:iCs/>
          <w:color w:val="1F4E79" w:themeColor="accent1" w:themeShade="80"/>
          <w:sz w:val="24"/>
          <w:szCs w:val="24"/>
        </w:rPr>
      </w:pPr>
      <w:r w:rsidRPr="00D82644">
        <w:rPr>
          <w:rFonts w:ascii="Arial" w:eastAsia="Calibri" w:hAnsi="Arial" w:cs="Arial"/>
          <w:i/>
          <w:iCs/>
          <w:color w:val="1F4E79" w:themeColor="accent1" w:themeShade="80"/>
          <w:sz w:val="24"/>
          <w:szCs w:val="24"/>
        </w:rPr>
        <w:t>Source: Monitoring reports, Ministry of Health, 8 months, 2019-2021</w:t>
      </w:r>
    </w:p>
    <w:p w14:paraId="42ED80B2" w14:textId="77777777" w:rsidR="0044467D" w:rsidRPr="00617969" w:rsidRDefault="0044467D" w:rsidP="003032D0">
      <w:pPr>
        <w:pStyle w:val="Heading2"/>
        <w:rPr>
          <w:rFonts w:ascii="Arial" w:eastAsia="Calibri" w:hAnsi="Arial" w:cs="Arial"/>
        </w:rPr>
      </w:pPr>
      <w:bookmarkStart w:id="35" w:name="_Toc97195113"/>
      <w:r w:rsidRPr="00617969">
        <w:rPr>
          <w:rFonts w:ascii="Arial" w:eastAsia="Calibri" w:hAnsi="Arial" w:cs="Arial"/>
        </w:rPr>
        <w:lastRenderedPageBreak/>
        <w:t>V. National Medical Emergency Service</w:t>
      </w:r>
      <w:bookmarkEnd w:id="35"/>
    </w:p>
    <w:p w14:paraId="2C6F12CB" w14:textId="4519E010" w:rsidR="0044467D" w:rsidRPr="00617969" w:rsidRDefault="0044467D" w:rsidP="0044467D">
      <w:pPr>
        <w:rPr>
          <w:rFonts w:ascii="Arial" w:eastAsia="Calibri" w:hAnsi="Arial" w:cs="Arial"/>
          <w:sz w:val="24"/>
          <w:szCs w:val="24"/>
        </w:rPr>
      </w:pPr>
      <w:r w:rsidRPr="00617969">
        <w:rPr>
          <w:rFonts w:ascii="Arial" w:eastAsia="Calibri" w:hAnsi="Arial" w:cs="Arial"/>
          <w:sz w:val="24"/>
          <w:szCs w:val="24"/>
        </w:rPr>
        <w:t xml:space="preserve">This program aims to develop the emergency medical service as an integral part of the health system, to ensure the provision of emergency medical care in time and of quality, </w:t>
      </w:r>
      <w:r w:rsidR="00EA284F" w:rsidRPr="00617969">
        <w:rPr>
          <w:rFonts w:ascii="Arial" w:eastAsia="Calibri" w:hAnsi="Arial" w:cs="Arial"/>
          <w:sz w:val="24"/>
          <w:szCs w:val="24"/>
        </w:rPr>
        <w:t xml:space="preserve">across </w:t>
      </w:r>
      <w:r w:rsidRPr="00617969">
        <w:rPr>
          <w:rFonts w:ascii="Arial" w:eastAsia="Calibri" w:hAnsi="Arial" w:cs="Arial"/>
          <w:sz w:val="24"/>
          <w:szCs w:val="24"/>
        </w:rPr>
        <w:t xml:space="preserve">the country, and to raise public awareness </w:t>
      </w:r>
      <w:r w:rsidR="00EA284F" w:rsidRPr="00617969">
        <w:rPr>
          <w:rFonts w:ascii="Arial" w:eastAsia="Calibri" w:hAnsi="Arial" w:cs="Arial"/>
          <w:sz w:val="24"/>
          <w:szCs w:val="24"/>
        </w:rPr>
        <w:t xml:space="preserve">on </w:t>
      </w:r>
      <w:r w:rsidRPr="00617969">
        <w:rPr>
          <w:rFonts w:ascii="Arial" w:eastAsia="Calibri" w:hAnsi="Arial" w:cs="Arial"/>
          <w:sz w:val="24"/>
          <w:szCs w:val="24"/>
        </w:rPr>
        <w:t xml:space="preserve">the </w:t>
      </w:r>
      <w:r w:rsidR="00EA284F" w:rsidRPr="00617969">
        <w:rPr>
          <w:rFonts w:ascii="Arial" w:eastAsia="Calibri" w:hAnsi="Arial" w:cs="Arial"/>
          <w:sz w:val="24"/>
          <w:szCs w:val="24"/>
        </w:rPr>
        <w:t xml:space="preserve">advantages </w:t>
      </w:r>
      <w:r w:rsidRPr="00617969">
        <w:rPr>
          <w:rFonts w:ascii="Arial" w:eastAsia="Calibri" w:hAnsi="Arial" w:cs="Arial"/>
          <w:sz w:val="24"/>
          <w:szCs w:val="24"/>
        </w:rPr>
        <w:t>of</w:t>
      </w:r>
      <w:r w:rsidR="00EA284F" w:rsidRPr="00617969">
        <w:rPr>
          <w:rFonts w:ascii="Arial" w:hAnsi="Arial" w:cs="Arial"/>
        </w:rPr>
        <w:t xml:space="preserve"> </w:t>
      </w:r>
      <w:r w:rsidRPr="00617969">
        <w:rPr>
          <w:rFonts w:ascii="Arial" w:eastAsia="Calibri" w:hAnsi="Arial" w:cs="Arial"/>
          <w:sz w:val="24"/>
          <w:szCs w:val="24"/>
        </w:rPr>
        <w:t>the emergency medical service</w:t>
      </w:r>
      <w:r w:rsidR="005E7958" w:rsidRPr="00617969">
        <w:rPr>
          <w:rFonts w:ascii="Arial" w:eastAsia="Calibri" w:hAnsi="Arial" w:cs="Arial"/>
          <w:sz w:val="24"/>
          <w:szCs w:val="24"/>
        </w:rPr>
        <w:t xml:space="preserve"> proper use</w:t>
      </w:r>
      <w:r w:rsidRPr="00617969">
        <w:rPr>
          <w:rFonts w:ascii="Arial" w:eastAsia="Calibri" w:hAnsi="Arial" w:cs="Arial"/>
          <w:sz w:val="24"/>
          <w:szCs w:val="24"/>
        </w:rPr>
        <w:t>.</w:t>
      </w:r>
    </w:p>
    <w:p w14:paraId="3C30BF54" w14:textId="55B2E2DE" w:rsidR="0044467D" w:rsidRPr="00617969" w:rsidRDefault="0044467D" w:rsidP="0044467D">
      <w:pPr>
        <w:rPr>
          <w:rFonts w:ascii="Arial" w:eastAsia="Calibri" w:hAnsi="Arial" w:cs="Arial"/>
          <w:sz w:val="24"/>
          <w:szCs w:val="24"/>
        </w:rPr>
      </w:pPr>
      <w:r w:rsidRPr="00617969">
        <w:rPr>
          <w:rFonts w:ascii="Arial" w:eastAsia="Calibri" w:hAnsi="Arial" w:cs="Arial"/>
          <w:sz w:val="24"/>
          <w:szCs w:val="24"/>
        </w:rPr>
        <w:t xml:space="preserve">The actual costs for this program were ALL 142 million (EUR 1.1 million), with an increase of 25.6% </w:t>
      </w:r>
      <w:r w:rsidR="005E7958" w:rsidRPr="00617969">
        <w:rPr>
          <w:rFonts w:ascii="Arial" w:eastAsia="Calibri" w:hAnsi="Arial" w:cs="Arial"/>
          <w:sz w:val="24"/>
          <w:szCs w:val="24"/>
        </w:rPr>
        <w:t xml:space="preserve">for the line </w:t>
      </w:r>
      <w:r w:rsidRPr="00617969">
        <w:rPr>
          <w:rFonts w:ascii="Arial" w:eastAsia="Calibri" w:hAnsi="Arial" w:cs="Arial"/>
          <w:sz w:val="24"/>
          <w:szCs w:val="24"/>
        </w:rPr>
        <w:t>cases treated by medical emergency units.</w:t>
      </w:r>
    </w:p>
    <w:p w14:paraId="3528BB3B" w14:textId="4AB6503D" w:rsidR="0044467D" w:rsidRPr="00BC47FA" w:rsidRDefault="0044467D" w:rsidP="00BC47FA">
      <w:pPr>
        <w:jc w:val="center"/>
        <w:rPr>
          <w:rFonts w:ascii="Arial" w:eastAsia="Calibri" w:hAnsi="Arial" w:cs="Arial"/>
          <w:b/>
          <w:bCs/>
          <w:color w:val="1F4E79" w:themeColor="accent1" w:themeShade="80"/>
          <w:sz w:val="24"/>
          <w:szCs w:val="24"/>
        </w:rPr>
      </w:pPr>
      <w:r w:rsidRPr="00BC47FA">
        <w:rPr>
          <w:rFonts w:ascii="Arial" w:eastAsia="Calibri" w:hAnsi="Arial" w:cs="Arial"/>
          <w:b/>
          <w:bCs/>
          <w:color w:val="1F4E79" w:themeColor="accent1" w:themeShade="80"/>
          <w:sz w:val="24"/>
          <w:szCs w:val="24"/>
        </w:rPr>
        <w:t>Table 6: Implementation of the program "National Medical Emergency Service", 8 months (</w:t>
      </w:r>
      <w:r w:rsidR="001F2310" w:rsidRPr="00BC47FA">
        <w:rPr>
          <w:rFonts w:ascii="Arial" w:eastAsia="Calibri" w:hAnsi="Arial" w:cs="Arial"/>
          <w:b/>
          <w:bCs/>
          <w:color w:val="1F4E79" w:themeColor="accent1" w:themeShade="80"/>
          <w:sz w:val="24"/>
          <w:szCs w:val="24"/>
        </w:rPr>
        <w:t xml:space="preserve">ALL </w:t>
      </w:r>
      <w:r w:rsidRPr="00BC47FA">
        <w:rPr>
          <w:rFonts w:ascii="Arial" w:eastAsia="Calibri" w:hAnsi="Arial" w:cs="Arial"/>
          <w:b/>
          <w:bCs/>
          <w:color w:val="1F4E79" w:themeColor="accent1" w:themeShade="80"/>
          <w:sz w:val="24"/>
          <w:szCs w:val="24"/>
        </w:rPr>
        <w:t>million)</w:t>
      </w:r>
    </w:p>
    <w:tbl>
      <w:tblPr>
        <w:tblW w:w="9799" w:type="dxa"/>
        <w:jc w:val="center"/>
        <w:tblLayout w:type="fixed"/>
        <w:tblLook w:val="0400" w:firstRow="0" w:lastRow="0" w:firstColumn="0" w:lastColumn="0" w:noHBand="0" w:noVBand="1"/>
      </w:tblPr>
      <w:tblGrid>
        <w:gridCol w:w="5457"/>
        <w:gridCol w:w="900"/>
        <w:gridCol w:w="720"/>
        <w:gridCol w:w="810"/>
        <w:gridCol w:w="1912"/>
      </w:tblGrid>
      <w:tr w:rsidR="00BC47FA" w:rsidRPr="00BC47FA" w14:paraId="78DD8807" w14:textId="77777777" w:rsidTr="00455552">
        <w:trPr>
          <w:trHeight w:val="600"/>
          <w:jc w:val="center"/>
        </w:trPr>
        <w:tc>
          <w:tcPr>
            <w:tcW w:w="54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71C932A" w14:textId="00D29528" w:rsidR="0044467D" w:rsidRPr="00BC47FA" w:rsidRDefault="0044467D" w:rsidP="0044467D">
            <w:pPr>
              <w:spacing w:after="0" w:line="240" w:lineRule="auto"/>
              <w:rPr>
                <w:rFonts w:ascii="Arial" w:eastAsia="Calibri" w:hAnsi="Arial" w:cs="Arial"/>
                <w:b/>
                <w:bCs/>
                <w:color w:val="FFFFFF" w:themeColor="background1"/>
                <w:sz w:val="22"/>
                <w:szCs w:val="22"/>
              </w:rPr>
            </w:pPr>
            <w:r w:rsidRPr="00BC47FA">
              <w:rPr>
                <w:rFonts w:ascii="Arial" w:eastAsia="Calibri" w:hAnsi="Arial" w:cs="Arial"/>
                <w:b/>
                <w:bCs/>
                <w:color w:val="FFFFFF" w:themeColor="background1"/>
                <w:sz w:val="22"/>
                <w:szCs w:val="22"/>
              </w:rPr>
              <w:t> </w:t>
            </w:r>
            <w:r w:rsidR="001F2310" w:rsidRPr="00BC47FA">
              <w:rPr>
                <w:rFonts w:ascii="Arial" w:eastAsia="Calibri" w:hAnsi="Arial" w:cs="Arial"/>
                <w:b/>
                <w:bCs/>
                <w:color w:val="FFFFFF" w:themeColor="background1"/>
                <w:sz w:val="22"/>
                <w:szCs w:val="22"/>
              </w:rPr>
              <w:t>National Medical Emergency Service, 8 months (ALL million)</w:t>
            </w:r>
          </w:p>
        </w:tc>
        <w:tc>
          <w:tcPr>
            <w:tcW w:w="90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E46741F" w14:textId="77777777" w:rsidR="0044467D" w:rsidRPr="00BC47FA" w:rsidRDefault="0044467D" w:rsidP="003A24C9">
            <w:pPr>
              <w:spacing w:after="0" w:line="240" w:lineRule="auto"/>
              <w:jc w:val="right"/>
              <w:rPr>
                <w:rFonts w:ascii="Arial" w:eastAsia="Calibri" w:hAnsi="Arial" w:cs="Arial"/>
                <w:b/>
                <w:bCs/>
                <w:color w:val="FFFFFF" w:themeColor="background1"/>
                <w:sz w:val="22"/>
                <w:szCs w:val="22"/>
              </w:rPr>
            </w:pPr>
            <w:r w:rsidRPr="00BC47FA">
              <w:rPr>
                <w:rFonts w:ascii="Arial" w:eastAsia="Calibri" w:hAnsi="Arial" w:cs="Arial"/>
                <w:b/>
                <w:bCs/>
                <w:color w:val="FFFFFF" w:themeColor="background1"/>
                <w:sz w:val="22"/>
                <w:szCs w:val="22"/>
              </w:rPr>
              <w:t>2019</w:t>
            </w:r>
          </w:p>
        </w:tc>
        <w:tc>
          <w:tcPr>
            <w:tcW w:w="72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FE19624" w14:textId="77777777" w:rsidR="0044467D" w:rsidRPr="00BC47FA" w:rsidRDefault="0044467D" w:rsidP="003A24C9">
            <w:pPr>
              <w:spacing w:after="0" w:line="240" w:lineRule="auto"/>
              <w:jc w:val="right"/>
              <w:rPr>
                <w:rFonts w:ascii="Arial" w:eastAsia="Calibri" w:hAnsi="Arial" w:cs="Arial"/>
                <w:b/>
                <w:bCs/>
                <w:color w:val="FFFFFF" w:themeColor="background1"/>
                <w:sz w:val="22"/>
                <w:szCs w:val="22"/>
              </w:rPr>
            </w:pPr>
            <w:r w:rsidRPr="00BC47FA">
              <w:rPr>
                <w:rFonts w:ascii="Arial" w:eastAsia="Calibri" w:hAnsi="Arial" w:cs="Arial"/>
                <w:b/>
                <w:bCs/>
                <w:color w:val="FFFFFF" w:themeColor="background1"/>
                <w:sz w:val="22"/>
                <w:szCs w:val="22"/>
              </w:rPr>
              <w:t>2020</w:t>
            </w:r>
          </w:p>
        </w:tc>
        <w:tc>
          <w:tcPr>
            <w:tcW w:w="8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C49A47D" w14:textId="77777777" w:rsidR="0044467D" w:rsidRPr="00BC47FA" w:rsidRDefault="0044467D" w:rsidP="003A24C9">
            <w:pPr>
              <w:spacing w:after="0" w:line="240" w:lineRule="auto"/>
              <w:jc w:val="right"/>
              <w:rPr>
                <w:rFonts w:ascii="Arial" w:eastAsia="Calibri" w:hAnsi="Arial" w:cs="Arial"/>
                <w:b/>
                <w:bCs/>
                <w:color w:val="FFFFFF" w:themeColor="background1"/>
                <w:sz w:val="22"/>
                <w:szCs w:val="22"/>
              </w:rPr>
            </w:pPr>
            <w:r w:rsidRPr="00BC47FA">
              <w:rPr>
                <w:rFonts w:ascii="Arial" w:eastAsia="Calibri" w:hAnsi="Arial" w:cs="Arial"/>
                <w:b/>
                <w:bCs/>
                <w:color w:val="FFFFFF" w:themeColor="background1"/>
                <w:sz w:val="22"/>
                <w:szCs w:val="22"/>
              </w:rPr>
              <w:t>2021</w:t>
            </w:r>
          </w:p>
        </w:tc>
        <w:tc>
          <w:tcPr>
            <w:tcW w:w="191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0383F34" w14:textId="77777777" w:rsidR="0044467D" w:rsidRPr="00BC47FA" w:rsidRDefault="0044467D" w:rsidP="003A24C9">
            <w:pPr>
              <w:spacing w:after="0" w:line="240" w:lineRule="auto"/>
              <w:jc w:val="right"/>
              <w:rPr>
                <w:rFonts w:ascii="Arial" w:eastAsia="Calibri" w:hAnsi="Arial" w:cs="Arial"/>
                <w:b/>
                <w:bCs/>
                <w:i/>
                <w:color w:val="FFFFFF" w:themeColor="background1"/>
                <w:sz w:val="22"/>
                <w:szCs w:val="22"/>
              </w:rPr>
            </w:pPr>
            <w:r w:rsidRPr="00BC47FA">
              <w:rPr>
                <w:rFonts w:ascii="Arial" w:eastAsia="Calibri" w:hAnsi="Arial" w:cs="Arial"/>
                <w:b/>
                <w:bCs/>
                <w:i/>
                <w:color w:val="FFFFFF" w:themeColor="background1"/>
                <w:sz w:val="22"/>
                <w:szCs w:val="22"/>
              </w:rPr>
              <w:t>Change in %, 2021/2020</w:t>
            </w:r>
          </w:p>
        </w:tc>
      </w:tr>
      <w:tr w:rsidR="0044467D" w:rsidRPr="00617969" w14:paraId="56089C84" w14:textId="77777777" w:rsidTr="00455552">
        <w:trPr>
          <w:trHeight w:val="600"/>
          <w:jc w:val="center"/>
        </w:trPr>
        <w:tc>
          <w:tcPr>
            <w:tcW w:w="5457" w:type="dxa"/>
            <w:tcBorders>
              <w:top w:val="single" w:sz="4" w:space="0" w:color="auto"/>
              <w:left w:val="single" w:sz="4" w:space="0" w:color="auto"/>
              <w:bottom w:val="single" w:sz="4" w:space="0" w:color="auto"/>
              <w:right w:val="single" w:sz="4" w:space="0" w:color="auto"/>
            </w:tcBorders>
            <w:shd w:val="clear" w:color="auto" w:fill="auto"/>
          </w:tcPr>
          <w:p w14:paraId="65B86216" w14:textId="77777777" w:rsidR="0044467D" w:rsidRPr="00617969" w:rsidRDefault="0044467D" w:rsidP="0044467D">
            <w:pPr>
              <w:spacing w:after="0" w:line="240" w:lineRule="auto"/>
              <w:rPr>
                <w:rFonts w:ascii="Arial" w:eastAsia="Calibri" w:hAnsi="Arial" w:cs="Arial"/>
                <w:color w:val="000000"/>
              </w:rPr>
            </w:pPr>
            <w:r w:rsidRPr="00617969">
              <w:rPr>
                <w:rFonts w:ascii="Arial" w:eastAsia="Calibri" w:hAnsi="Arial" w:cs="Arial"/>
              </w:rPr>
              <w:t>Cases handled by medical emergency units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D97D568" w14:textId="77777777" w:rsidR="0044467D" w:rsidRPr="00617969" w:rsidRDefault="0044467D" w:rsidP="003A24C9">
            <w:pPr>
              <w:spacing w:after="0" w:line="240" w:lineRule="auto"/>
              <w:jc w:val="right"/>
              <w:rPr>
                <w:rFonts w:ascii="Arial" w:eastAsia="Calibri" w:hAnsi="Arial" w:cs="Arial"/>
                <w:color w:val="000000"/>
              </w:rPr>
            </w:pPr>
            <w:r w:rsidRPr="00617969">
              <w:rPr>
                <w:rFonts w:ascii="Arial" w:eastAsia="Calibri" w:hAnsi="Arial" w:cs="Arial"/>
                <w:color w:val="000000"/>
              </w:rPr>
              <w:t>82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4E2FACD" w14:textId="77777777" w:rsidR="0044467D" w:rsidRPr="00617969" w:rsidRDefault="0044467D" w:rsidP="003A24C9">
            <w:pPr>
              <w:spacing w:after="0" w:line="240" w:lineRule="auto"/>
              <w:jc w:val="right"/>
              <w:rPr>
                <w:rFonts w:ascii="Arial" w:eastAsia="Calibri" w:hAnsi="Arial" w:cs="Arial"/>
                <w:color w:val="000000"/>
              </w:rPr>
            </w:pPr>
            <w:r w:rsidRPr="00617969">
              <w:rPr>
                <w:rFonts w:ascii="Arial" w:eastAsia="Calibri" w:hAnsi="Arial" w:cs="Arial"/>
                <w:color w:val="000000"/>
              </w:rPr>
              <w:t>113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2BC8CC6" w14:textId="77777777" w:rsidR="0044467D" w:rsidRPr="00617969" w:rsidRDefault="0044467D" w:rsidP="003A24C9">
            <w:pPr>
              <w:spacing w:after="0" w:line="240" w:lineRule="auto"/>
              <w:jc w:val="right"/>
              <w:rPr>
                <w:rFonts w:ascii="Arial" w:eastAsia="Calibri" w:hAnsi="Arial" w:cs="Arial"/>
                <w:color w:val="000000"/>
              </w:rPr>
            </w:pPr>
            <w:r w:rsidRPr="00617969">
              <w:rPr>
                <w:rFonts w:ascii="Arial" w:eastAsia="Calibri" w:hAnsi="Arial" w:cs="Arial"/>
                <w:color w:val="000000"/>
              </w:rPr>
              <w:t>142</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56715CF9" w14:textId="77777777" w:rsidR="0044467D" w:rsidRPr="00617969" w:rsidRDefault="0044467D" w:rsidP="003A24C9">
            <w:pPr>
              <w:spacing w:after="0" w:line="240" w:lineRule="auto"/>
              <w:jc w:val="right"/>
              <w:rPr>
                <w:rFonts w:ascii="Arial" w:eastAsia="Calibri" w:hAnsi="Arial" w:cs="Arial"/>
                <w:i/>
                <w:color w:val="000000"/>
              </w:rPr>
            </w:pPr>
            <w:r w:rsidRPr="00617969">
              <w:rPr>
                <w:rFonts w:ascii="Arial" w:eastAsia="Calibri" w:hAnsi="Arial" w:cs="Arial"/>
                <w:i/>
                <w:color w:val="000000"/>
              </w:rPr>
              <w:t>25.6</w:t>
            </w:r>
          </w:p>
        </w:tc>
      </w:tr>
      <w:tr w:rsidR="0044467D" w:rsidRPr="00617969" w14:paraId="19FDC27D" w14:textId="77777777" w:rsidTr="00455552">
        <w:trPr>
          <w:trHeight w:val="600"/>
          <w:jc w:val="center"/>
        </w:trPr>
        <w:tc>
          <w:tcPr>
            <w:tcW w:w="54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69488D" w14:textId="77777777" w:rsidR="0044467D" w:rsidRPr="00617969" w:rsidRDefault="0044467D" w:rsidP="0044467D">
            <w:pPr>
              <w:spacing w:after="0" w:line="240" w:lineRule="auto"/>
              <w:rPr>
                <w:rFonts w:ascii="Arial" w:eastAsia="Calibri" w:hAnsi="Arial" w:cs="Arial"/>
                <w:color w:val="000000"/>
              </w:rPr>
            </w:pPr>
            <w:r w:rsidRPr="00617969">
              <w:rPr>
                <w:rFonts w:ascii="Arial" w:eastAsia="Calibri" w:hAnsi="Arial" w:cs="Arial"/>
              </w:rPr>
              <w:t>Medical and non-medical staff treated with bonus for COVID-19</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10FF79" w14:textId="77777777" w:rsidR="0044467D" w:rsidRPr="00617969" w:rsidRDefault="0044467D" w:rsidP="003A24C9">
            <w:pPr>
              <w:spacing w:after="0" w:line="240" w:lineRule="auto"/>
              <w:jc w:val="right"/>
              <w:rPr>
                <w:rFonts w:ascii="Arial" w:eastAsia="Calibri" w:hAnsi="Arial" w:cs="Arial"/>
                <w:color w:val="000000"/>
              </w:rPr>
            </w:pPr>
            <w:r w:rsidRPr="00617969">
              <w:rPr>
                <w:rFonts w:ascii="Arial" w:eastAsia="Calibri" w:hAnsi="Arial" w:cs="Arial"/>
                <w:color w:val="000000"/>
              </w:rPr>
              <w:t>0</w:t>
            </w:r>
          </w:p>
        </w:tc>
        <w:tc>
          <w:tcPr>
            <w:tcW w:w="7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258BEA" w14:textId="77777777" w:rsidR="0044467D" w:rsidRPr="00617969" w:rsidRDefault="0044467D" w:rsidP="003A24C9">
            <w:pPr>
              <w:spacing w:after="0" w:line="240" w:lineRule="auto"/>
              <w:jc w:val="right"/>
              <w:rPr>
                <w:rFonts w:ascii="Arial" w:eastAsia="Calibri" w:hAnsi="Arial" w:cs="Arial"/>
                <w:color w:val="000000"/>
              </w:rPr>
            </w:pPr>
            <w:r w:rsidRPr="00617969">
              <w:rPr>
                <w:rFonts w:ascii="Arial" w:eastAsia="Calibri" w:hAnsi="Arial" w:cs="Arial"/>
                <w:color w:val="000000"/>
              </w:rPr>
              <w:t>0</w:t>
            </w:r>
          </w:p>
        </w:tc>
        <w:tc>
          <w:tcPr>
            <w:tcW w:w="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756A60" w14:textId="77777777" w:rsidR="0044467D" w:rsidRPr="00617969" w:rsidRDefault="0044467D" w:rsidP="003A24C9">
            <w:pPr>
              <w:spacing w:after="0" w:line="240" w:lineRule="auto"/>
              <w:jc w:val="right"/>
              <w:rPr>
                <w:rFonts w:ascii="Arial" w:eastAsia="Calibri" w:hAnsi="Arial" w:cs="Arial"/>
                <w:color w:val="000000"/>
              </w:rPr>
            </w:pPr>
            <w:r w:rsidRPr="00617969">
              <w:rPr>
                <w:rFonts w:ascii="Arial" w:eastAsia="Calibri" w:hAnsi="Arial" w:cs="Arial"/>
                <w:color w:val="000000"/>
              </w:rPr>
              <w:t>0</w:t>
            </w:r>
          </w:p>
        </w:tc>
        <w:tc>
          <w:tcPr>
            <w:tcW w:w="19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7E9A99" w14:textId="77777777" w:rsidR="0044467D" w:rsidRPr="00617969" w:rsidRDefault="0044467D" w:rsidP="003A24C9">
            <w:pPr>
              <w:spacing w:after="0" w:line="240" w:lineRule="auto"/>
              <w:jc w:val="right"/>
              <w:rPr>
                <w:rFonts w:ascii="Arial" w:eastAsia="Calibri" w:hAnsi="Arial" w:cs="Arial"/>
                <w:i/>
                <w:color w:val="000000"/>
              </w:rPr>
            </w:pPr>
            <w:r w:rsidRPr="00617969">
              <w:rPr>
                <w:rFonts w:ascii="Arial" w:eastAsia="Calibri" w:hAnsi="Arial" w:cs="Arial"/>
                <w:i/>
                <w:color w:val="000000"/>
              </w:rPr>
              <w:t> </w:t>
            </w:r>
            <w:r w:rsidR="005D47CD" w:rsidRPr="00617969">
              <w:rPr>
                <w:rFonts w:ascii="Arial" w:eastAsia="Calibri" w:hAnsi="Arial" w:cs="Arial"/>
                <w:i/>
                <w:color w:val="000000"/>
              </w:rPr>
              <w:t>-</w:t>
            </w:r>
          </w:p>
        </w:tc>
      </w:tr>
      <w:tr w:rsidR="0044467D" w:rsidRPr="00617969" w14:paraId="6E2CB67B" w14:textId="77777777" w:rsidTr="00455552">
        <w:trPr>
          <w:trHeight w:val="300"/>
          <w:jc w:val="center"/>
        </w:trPr>
        <w:tc>
          <w:tcPr>
            <w:tcW w:w="5457" w:type="dxa"/>
            <w:tcBorders>
              <w:top w:val="single" w:sz="4" w:space="0" w:color="auto"/>
              <w:left w:val="single" w:sz="4" w:space="0" w:color="auto"/>
              <w:bottom w:val="single" w:sz="4" w:space="0" w:color="auto"/>
              <w:right w:val="single" w:sz="4" w:space="0" w:color="auto"/>
            </w:tcBorders>
            <w:shd w:val="clear" w:color="auto" w:fill="auto"/>
          </w:tcPr>
          <w:p w14:paraId="371B0642" w14:textId="77777777" w:rsidR="0044467D" w:rsidRPr="00617969" w:rsidRDefault="0044467D" w:rsidP="0044467D">
            <w:pPr>
              <w:spacing w:after="0" w:line="240" w:lineRule="auto"/>
              <w:rPr>
                <w:rFonts w:ascii="Arial" w:eastAsia="Calibri" w:hAnsi="Arial" w:cs="Arial"/>
                <w:color w:val="000000"/>
              </w:rPr>
            </w:pPr>
            <w:r w:rsidRPr="00617969">
              <w:rPr>
                <w:rFonts w:ascii="Arial" w:eastAsia="Calibri" w:hAnsi="Arial" w:cs="Arial"/>
              </w:rPr>
              <w:t>Medical equipment for emergency service ambulances.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2CBEB71" w14:textId="77777777" w:rsidR="0044467D" w:rsidRPr="00617969" w:rsidRDefault="0044467D" w:rsidP="003A24C9">
            <w:pPr>
              <w:spacing w:after="0" w:line="240" w:lineRule="auto"/>
              <w:jc w:val="right"/>
              <w:rPr>
                <w:rFonts w:ascii="Arial" w:eastAsia="Calibri" w:hAnsi="Arial" w:cs="Arial"/>
                <w:color w:val="000000"/>
              </w:rPr>
            </w:pPr>
            <w:r w:rsidRPr="00617969">
              <w:rPr>
                <w:rFonts w:ascii="Arial" w:eastAsia="Calibri" w:hAnsi="Arial" w:cs="Arial"/>
                <w:color w:val="000000"/>
              </w:rPr>
              <w:t>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4142340" w14:textId="77777777" w:rsidR="0044467D" w:rsidRPr="00617969" w:rsidRDefault="0044467D" w:rsidP="003A24C9">
            <w:pPr>
              <w:spacing w:after="0" w:line="240" w:lineRule="auto"/>
              <w:jc w:val="right"/>
              <w:rPr>
                <w:rFonts w:ascii="Arial" w:eastAsia="Calibri" w:hAnsi="Arial" w:cs="Arial"/>
                <w:color w:val="000000"/>
              </w:rPr>
            </w:pPr>
            <w:r w:rsidRPr="00617969">
              <w:rPr>
                <w:rFonts w:ascii="Arial" w:eastAsia="Calibri" w:hAnsi="Arial" w:cs="Arial"/>
                <w:color w:val="000000"/>
              </w:rPr>
              <w:t>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398EF85" w14:textId="77777777" w:rsidR="0044467D" w:rsidRPr="00617969" w:rsidRDefault="0044467D" w:rsidP="003A24C9">
            <w:pPr>
              <w:spacing w:after="0" w:line="240" w:lineRule="auto"/>
              <w:jc w:val="right"/>
              <w:rPr>
                <w:rFonts w:ascii="Arial" w:eastAsia="Calibri" w:hAnsi="Arial" w:cs="Arial"/>
                <w:color w:val="000000"/>
              </w:rPr>
            </w:pPr>
            <w:r w:rsidRPr="00617969">
              <w:rPr>
                <w:rFonts w:ascii="Arial" w:eastAsia="Calibri" w:hAnsi="Arial" w:cs="Arial"/>
                <w:color w:val="000000"/>
              </w:rPr>
              <w:t> </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6D298DAA" w14:textId="77777777" w:rsidR="0044467D" w:rsidRPr="00617969" w:rsidRDefault="0044467D" w:rsidP="003A24C9">
            <w:pPr>
              <w:spacing w:after="0" w:line="240" w:lineRule="auto"/>
              <w:jc w:val="right"/>
              <w:rPr>
                <w:rFonts w:ascii="Arial" w:eastAsia="Calibri" w:hAnsi="Arial" w:cs="Arial"/>
                <w:i/>
                <w:color w:val="000000"/>
              </w:rPr>
            </w:pPr>
            <w:r w:rsidRPr="00617969">
              <w:rPr>
                <w:rFonts w:ascii="Arial" w:eastAsia="Calibri" w:hAnsi="Arial" w:cs="Arial"/>
                <w:i/>
                <w:color w:val="000000"/>
              </w:rPr>
              <w:t> </w:t>
            </w:r>
            <w:r w:rsidR="005D47CD" w:rsidRPr="00617969">
              <w:rPr>
                <w:rFonts w:ascii="Arial" w:eastAsia="Calibri" w:hAnsi="Arial" w:cs="Arial"/>
                <w:i/>
                <w:color w:val="000000"/>
              </w:rPr>
              <w:t>-</w:t>
            </w:r>
          </w:p>
        </w:tc>
      </w:tr>
      <w:tr w:rsidR="00BC47FA" w:rsidRPr="00BC47FA" w14:paraId="71A306B5" w14:textId="77777777" w:rsidTr="00455552">
        <w:trPr>
          <w:trHeight w:val="300"/>
          <w:jc w:val="center"/>
        </w:trPr>
        <w:tc>
          <w:tcPr>
            <w:tcW w:w="54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bottom"/>
          </w:tcPr>
          <w:p w14:paraId="4461731C" w14:textId="77777777" w:rsidR="0044467D" w:rsidRPr="00BC47FA" w:rsidRDefault="0044467D" w:rsidP="0044467D">
            <w:pPr>
              <w:spacing w:after="0" w:line="240" w:lineRule="auto"/>
              <w:rPr>
                <w:rFonts w:ascii="Arial" w:eastAsia="Calibri" w:hAnsi="Arial" w:cs="Arial"/>
                <w:b/>
                <w:color w:val="FFFFFF" w:themeColor="background1"/>
                <w:sz w:val="22"/>
                <w:szCs w:val="22"/>
              </w:rPr>
            </w:pPr>
            <w:r w:rsidRPr="00BC47FA">
              <w:rPr>
                <w:rFonts w:ascii="Arial" w:eastAsia="Calibri" w:hAnsi="Arial" w:cs="Arial"/>
                <w:b/>
                <w:color w:val="FFFFFF" w:themeColor="background1"/>
                <w:sz w:val="22"/>
                <w:szCs w:val="22"/>
              </w:rPr>
              <w:t>TOTAL</w:t>
            </w:r>
          </w:p>
        </w:tc>
        <w:tc>
          <w:tcPr>
            <w:tcW w:w="90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989DEB3" w14:textId="77777777" w:rsidR="0044467D" w:rsidRPr="00BC47FA" w:rsidRDefault="0044467D" w:rsidP="003A24C9">
            <w:pPr>
              <w:spacing w:after="0" w:line="240" w:lineRule="auto"/>
              <w:jc w:val="right"/>
              <w:rPr>
                <w:rFonts w:ascii="Arial" w:eastAsia="Calibri" w:hAnsi="Arial" w:cs="Arial"/>
                <w:b/>
                <w:color w:val="FFFFFF" w:themeColor="background1"/>
                <w:sz w:val="22"/>
                <w:szCs w:val="22"/>
              </w:rPr>
            </w:pPr>
            <w:r w:rsidRPr="00BC47FA">
              <w:rPr>
                <w:rFonts w:ascii="Arial" w:eastAsia="Calibri" w:hAnsi="Arial" w:cs="Arial"/>
                <w:b/>
                <w:color w:val="FFFFFF" w:themeColor="background1"/>
                <w:sz w:val="22"/>
                <w:szCs w:val="22"/>
              </w:rPr>
              <w:t>89</w:t>
            </w:r>
          </w:p>
        </w:tc>
        <w:tc>
          <w:tcPr>
            <w:tcW w:w="72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9315796" w14:textId="77777777" w:rsidR="0044467D" w:rsidRPr="00BC47FA" w:rsidRDefault="0044467D" w:rsidP="003A24C9">
            <w:pPr>
              <w:spacing w:after="0" w:line="240" w:lineRule="auto"/>
              <w:jc w:val="right"/>
              <w:rPr>
                <w:rFonts w:ascii="Arial" w:eastAsia="Calibri" w:hAnsi="Arial" w:cs="Arial"/>
                <w:b/>
                <w:color w:val="FFFFFF" w:themeColor="background1"/>
                <w:sz w:val="22"/>
                <w:szCs w:val="22"/>
              </w:rPr>
            </w:pPr>
            <w:r w:rsidRPr="00BC47FA">
              <w:rPr>
                <w:rFonts w:ascii="Arial" w:eastAsia="Calibri" w:hAnsi="Arial" w:cs="Arial"/>
                <w:b/>
                <w:color w:val="FFFFFF" w:themeColor="background1"/>
                <w:sz w:val="22"/>
                <w:szCs w:val="22"/>
              </w:rPr>
              <w:t>115</w:t>
            </w:r>
          </w:p>
        </w:tc>
        <w:tc>
          <w:tcPr>
            <w:tcW w:w="8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4F9F82D" w14:textId="77777777" w:rsidR="0044467D" w:rsidRPr="00BC47FA" w:rsidRDefault="0044467D" w:rsidP="003A24C9">
            <w:pPr>
              <w:spacing w:after="0" w:line="240" w:lineRule="auto"/>
              <w:jc w:val="right"/>
              <w:rPr>
                <w:rFonts w:ascii="Arial" w:eastAsia="Calibri" w:hAnsi="Arial" w:cs="Arial"/>
                <w:b/>
                <w:color w:val="FFFFFF" w:themeColor="background1"/>
                <w:sz w:val="22"/>
                <w:szCs w:val="22"/>
              </w:rPr>
            </w:pPr>
            <w:r w:rsidRPr="00BC47FA">
              <w:rPr>
                <w:rFonts w:ascii="Arial" w:eastAsia="Calibri" w:hAnsi="Arial" w:cs="Arial"/>
                <w:b/>
                <w:color w:val="FFFFFF" w:themeColor="background1"/>
                <w:sz w:val="22"/>
                <w:szCs w:val="22"/>
              </w:rPr>
              <w:t>142</w:t>
            </w:r>
          </w:p>
        </w:tc>
        <w:tc>
          <w:tcPr>
            <w:tcW w:w="191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4B2924B" w14:textId="77777777" w:rsidR="0044467D" w:rsidRPr="00BC47FA" w:rsidRDefault="0044467D" w:rsidP="003A24C9">
            <w:pPr>
              <w:spacing w:after="0" w:line="240" w:lineRule="auto"/>
              <w:jc w:val="right"/>
              <w:rPr>
                <w:rFonts w:ascii="Arial" w:eastAsia="Calibri" w:hAnsi="Arial" w:cs="Arial"/>
                <w:b/>
                <w:i/>
                <w:color w:val="FFFFFF" w:themeColor="background1"/>
                <w:sz w:val="22"/>
                <w:szCs w:val="22"/>
              </w:rPr>
            </w:pPr>
            <w:r w:rsidRPr="00BC47FA">
              <w:rPr>
                <w:rFonts w:ascii="Arial" w:eastAsia="Calibri" w:hAnsi="Arial" w:cs="Arial"/>
                <w:b/>
                <w:i/>
                <w:color w:val="FFFFFF" w:themeColor="background1"/>
                <w:sz w:val="22"/>
                <w:szCs w:val="22"/>
              </w:rPr>
              <w:t>23.5</w:t>
            </w:r>
          </w:p>
        </w:tc>
      </w:tr>
      <w:tr w:rsidR="0044467D" w:rsidRPr="00617969" w14:paraId="446F8966" w14:textId="77777777" w:rsidTr="00455552">
        <w:trPr>
          <w:trHeight w:val="315"/>
          <w:jc w:val="center"/>
        </w:trPr>
        <w:tc>
          <w:tcPr>
            <w:tcW w:w="7887"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16454831" w14:textId="77777777" w:rsidR="0044467D" w:rsidRPr="00617969" w:rsidRDefault="0044467D" w:rsidP="0044467D">
            <w:pPr>
              <w:spacing w:after="0" w:line="240" w:lineRule="auto"/>
              <w:rPr>
                <w:rFonts w:ascii="Arial" w:eastAsia="Calibri" w:hAnsi="Arial" w:cs="Arial"/>
                <w:i/>
                <w:color w:val="000000"/>
              </w:rPr>
            </w:pPr>
            <w:r w:rsidRPr="00617969">
              <w:rPr>
                <w:rFonts w:ascii="Arial" w:eastAsia="Calibri" w:hAnsi="Arial" w:cs="Arial"/>
                <w:i/>
                <w:color w:val="000000"/>
              </w:rPr>
              <w:t>Source: Monitoring reports, Ministry of Health, 8 months, 2019-2021</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bottom"/>
          </w:tcPr>
          <w:p w14:paraId="7AEF2BC8" w14:textId="77777777" w:rsidR="0044467D" w:rsidRPr="00617969" w:rsidRDefault="0044467D" w:rsidP="0044467D">
            <w:pPr>
              <w:spacing w:after="0" w:line="240" w:lineRule="auto"/>
              <w:rPr>
                <w:rFonts w:ascii="Arial" w:eastAsia="Calibri" w:hAnsi="Arial" w:cs="Arial"/>
                <w:i/>
                <w:color w:val="000000"/>
              </w:rPr>
            </w:pPr>
            <w:r w:rsidRPr="00617969">
              <w:rPr>
                <w:rFonts w:ascii="Arial" w:eastAsia="Calibri" w:hAnsi="Arial" w:cs="Arial"/>
                <w:i/>
                <w:color w:val="000000"/>
              </w:rPr>
              <w:t> </w:t>
            </w:r>
          </w:p>
        </w:tc>
      </w:tr>
    </w:tbl>
    <w:p w14:paraId="05F6DDB5" w14:textId="77777777" w:rsidR="0044467D" w:rsidRPr="00617969" w:rsidRDefault="0044467D" w:rsidP="0044467D">
      <w:pPr>
        <w:rPr>
          <w:rFonts w:ascii="Arial" w:eastAsia="Calibri" w:hAnsi="Arial" w:cs="Arial"/>
          <w:sz w:val="24"/>
          <w:szCs w:val="24"/>
        </w:rPr>
      </w:pPr>
    </w:p>
    <w:p w14:paraId="6AA41F73" w14:textId="77777777" w:rsidR="0044467D" w:rsidRPr="00617969" w:rsidRDefault="0044467D" w:rsidP="003032D0">
      <w:pPr>
        <w:pStyle w:val="Heading2"/>
        <w:rPr>
          <w:rFonts w:ascii="Arial" w:eastAsia="Calibri" w:hAnsi="Arial" w:cs="Arial"/>
        </w:rPr>
      </w:pPr>
      <w:bookmarkStart w:id="36" w:name="_Toc97195114"/>
      <w:r w:rsidRPr="00617969">
        <w:rPr>
          <w:rFonts w:ascii="Arial" w:eastAsia="Calibri" w:hAnsi="Arial" w:cs="Arial"/>
        </w:rPr>
        <w:t>VI. Social Care</w:t>
      </w:r>
      <w:bookmarkEnd w:id="36"/>
    </w:p>
    <w:p w14:paraId="35576F8C" w14:textId="77777777" w:rsidR="0044467D" w:rsidRPr="00617969" w:rsidRDefault="0044467D" w:rsidP="0044467D">
      <w:pPr>
        <w:rPr>
          <w:rFonts w:ascii="Arial" w:eastAsia="Calibri" w:hAnsi="Arial" w:cs="Arial"/>
          <w:sz w:val="24"/>
          <w:szCs w:val="24"/>
        </w:rPr>
      </w:pPr>
      <w:r w:rsidRPr="00617969">
        <w:rPr>
          <w:rFonts w:ascii="Arial" w:eastAsia="Calibri" w:hAnsi="Arial" w:cs="Arial"/>
          <w:sz w:val="24"/>
          <w:szCs w:val="24"/>
        </w:rPr>
        <w:t xml:space="preserve">This program implemented by the </w:t>
      </w:r>
      <w:proofErr w:type="spellStart"/>
      <w:r w:rsidRPr="00617969">
        <w:rPr>
          <w:rFonts w:ascii="Arial" w:eastAsia="Calibri" w:hAnsi="Arial" w:cs="Arial"/>
          <w:sz w:val="24"/>
          <w:szCs w:val="24"/>
        </w:rPr>
        <w:t>MoHSP</w:t>
      </w:r>
      <w:proofErr w:type="spellEnd"/>
      <w:r w:rsidRPr="00617969">
        <w:rPr>
          <w:rFonts w:ascii="Arial" w:eastAsia="Calibri" w:hAnsi="Arial" w:cs="Arial"/>
          <w:sz w:val="24"/>
          <w:szCs w:val="24"/>
        </w:rPr>
        <w:t xml:space="preserve"> supports through cash payments and social services, families in need and individuals with disabilities, who </w:t>
      </w:r>
      <w:proofErr w:type="spellStart"/>
      <w:r w:rsidRPr="00617969">
        <w:rPr>
          <w:rFonts w:ascii="Arial" w:eastAsia="Calibri" w:hAnsi="Arial" w:cs="Arial"/>
          <w:sz w:val="24"/>
          <w:szCs w:val="24"/>
        </w:rPr>
        <w:t>can not</w:t>
      </w:r>
      <w:proofErr w:type="spellEnd"/>
      <w:r w:rsidRPr="00617969">
        <w:rPr>
          <w:rFonts w:ascii="Arial" w:eastAsia="Calibri" w:hAnsi="Arial" w:cs="Arial"/>
          <w:sz w:val="24"/>
          <w:szCs w:val="24"/>
        </w:rPr>
        <w:t xml:space="preserve"> provide for the </w:t>
      </w:r>
      <w:proofErr w:type="spellStart"/>
      <w:r w:rsidRPr="00617969">
        <w:rPr>
          <w:rFonts w:ascii="Arial" w:eastAsia="Calibri" w:hAnsi="Arial" w:cs="Arial"/>
          <w:sz w:val="24"/>
          <w:szCs w:val="24"/>
        </w:rPr>
        <w:t>fulfillment</w:t>
      </w:r>
      <w:proofErr w:type="spellEnd"/>
      <w:r w:rsidRPr="00617969">
        <w:rPr>
          <w:rFonts w:ascii="Arial" w:eastAsia="Calibri" w:hAnsi="Arial" w:cs="Arial"/>
          <w:sz w:val="24"/>
          <w:szCs w:val="24"/>
        </w:rPr>
        <w:t xml:space="preserve"> of their own basic needs, development of personal skills and opportunities, due to disabilities and lack of socio-economic opportunities. </w:t>
      </w:r>
    </w:p>
    <w:p w14:paraId="765F0F7E" w14:textId="337A46B6" w:rsidR="0044467D" w:rsidRPr="00617969" w:rsidRDefault="0044467D" w:rsidP="0044467D">
      <w:pPr>
        <w:rPr>
          <w:rFonts w:ascii="Arial" w:eastAsia="Calibri" w:hAnsi="Arial" w:cs="Arial"/>
          <w:sz w:val="24"/>
          <w:szCs w:val="24"/>
        </w:rPr>
      </w:pPr>
      <w:r w:rsidRPr="00617969">
        <w:rPr>
          <w:rFonts w:ascii="Arial" w:eastAsia="Calibri" w:hAnsi="Arial" w:cs="Arial"/>
          <w:sz w:val="24"/>
          <w:szCs w:val="24"/>
        </w:rPr>
        <w:t xml:space="preserve">The actual implementation of this program was ALL 18.4 billion (EUR 150 million) for the 8 months of 2021, with a slight contraction of 1.2% compared to the same period a year ago. The last two years </w:t>
      </w:r>
      <w:r w:rsidR="00102453" w:rsidRPr="00617969">
        <w:rPr>
          <w:rFonts w:ascii="Arial" w:eastAsia="Calibri" w:hAnsi="Arial" w:cs="Arial"/>
          <w:sz w:val="24"/>
          <w:szCs w:val="24"/>
        </w:rPr>
        <w:t xml:space="preserve">this </w:t>
      </w:r>
      <w:r w:rsidRPr="00617969">
        <w:rPr>
          <w:rFonts w:ascii="Arial" w:eastAsia="Calibri" w:hAnsi="Arial" w:cs="Arial"/>
          <w:sz w:val="24"/>
          <w:szCs w:val="24"/>
        </w:rPr>
        <w:t xml:space="preserve">fund has </w:t>
      </w:r>
      <w:r w:rsidR="00102453" w:rsidRPr="00617969">
        <w:rPr>
          <w:rFonts w:ascii="Arial" w:eastAsia="Calibri" w:hAnsi="Arial" w:cs="Arial"/>
          <w:sz w:val="24"/>
          <w:szCs w:val="24"/>
        </w:rPr>
        <w:t xml:space="preserve">significantly grown </w:t>
      </w:r>
      <w:r w:rsidRPr="00617969">
        <w:rPr>
          <w:rFonts w:ascii="Arial" w:eastAsia="Calibri" w:hAnsi="Arial" w:cs="Arial"/>
          <w:sz w:val="24"/>
          <w:szCs w:val="24"/>
        </w:rPr>
        <w:t xml:space="preserve">(17% higher than in 2019), </w:t>
      </w:r>
      <w:r w:rsidR="00DA6BAA" w:rsidRPr="00617969">
        <w:rPr>
          <w:rFonts w:ascii="Arial" w:eastAsia="Calibri" w:hAnsi="Arial" w:cs="Arial"/>
          <w:sz w:val="24"/>
          <w:szCs w:val="24"/>
        </w:rPr>
        <w:t>because</w:t>
      </w:r>
      <w:r w:rsidRPr="00617969">
        <w:rPr>
          <w:rFonts w:ascii="Arial" w:eastAsia="Calibri" w:hAnsi="Arial" w:cs="Arial"/>
          <w:sz w:val="24"/>
          <w:szCs w:val="24"/>
        </w:rPr>
        <w:t xml:space="preserve"> of the increase</w:t>
      </w:r>
      <w:r w:rsidR="00020F70" w:rsidRPr="00617969">
        <w:rPr>
          <w:rFonts w:ascii="Arial" w:eastAsia="Calibri" w:hAnsi="Arial" w:cs="Arial"/>
          <w:sz w:val="24"/>
          <w:szCs w:val="24"/>
        </w:rPr>
        <w:t>d</w:t>
      </w:r>
      <w:r w:rsidRPr="00617969">
        <w:rPr>
          <w:rFonts w:ascii="Arial" w:eastAsia="Calibri" w:hAnsi="Arial" w:cs="Arial"/>
          <w:sz w:val="24"/>
          <w:szCs w:val="24"/>
        </w:rPr>
        <w:t xml:space="preserve"> assistance packages to cope with the consequences that COVID-19 brought to the economy and household budget.</w:t>
      </w:r>
    </w:p>
    <w:p w14:paraId="37E25979" w14:textId="77777777" w:rsidR="0044467D" w:rsidRPr="00617969" w:rsidRDefault="0044467D" w:rsidP="0044467D">
      <w:pPr>
        <w:rPr>
          <w:rFonts w:ascii="Arial" w:eastAsia="Calibri" w:hAnsi="Arial" w:cs="Arial"/>
          <w:sz w:val="24"/>
          <w:szCs w:val="24"/>
        </w:rPr>
      </w:pPr>
    </w:p>
    <w:p w14:paraId="018F44D0" w14:textId="77777777" w:rsidR="0044467D" w:rsidRPr="00617969" w:rsidRDefault="0044467D" w:rsidP="0044467D">
      <w:pPr>
        <w:rPr>
          <w:rFonts w:ascii="Arial" w:eastAsia="Calibri" w:hAnsi="Arial" w:cs="Arial"/>
          <w:sz w:val="24"/>
          <w:szCs w:val="24"/>
        </w:rPr>
      </w:pPr>
    </w:p>
    <w:p w14:paraId="704F8879" w14:textId="77777777" w:rsidR="0044467D" w:rsidRPr="00617969" w:rsidRDefault="0044467D" w:rsidP="0044467D">
      <w:pPr>
        <w:rPr>
          <w:rFonts w:ascii="Arial" w:eastAsia="Calibri" w:hAnsi="Arial" w:cs="Arial"/>
          <w:sz w:val="24"/>
          <w:szCs w:val="24"/>
        </w:rPr>
      </w:pPr>
    </w:p>
    <w:p w14:paraId="36336A8B" w14:textId="77777777" w:rsidR="0044467D" w:rsidRPr="00617969" w:rsidRDefault="0044467D" w:rsidP="0044467D">
      <w:pPr>
        <w:rPr>
          <w:rFonts w:ascii="Arial" w:eastAsia="Calibri" w:hAnsi="Arial" w:cs="Arial"/>
          <w:sz w:val="24"/>
          <w:szCs w:val="24"/>
        </w:rPr>
      </w:pPr>
    </w:p>
    <w:p w14:paraId="60B5E29F" w14:textId="083B19CF" w:rsidR="0044467D" w:rsidRPr="003A24C9" w:rsidRDefault="0044467D" w:rsidP="003A24C9">
      <w:pPr>
        <w:jc w:val="center"/>
        <w:rPr>
          <w:rFonts w:ascii="Arial" w:eastAsia="Calibri" w:hAnsi="Arial" w:cs="Arial"/>
          <w:b/>
          <w:bCs/>
          <w:color w:val="1F4E79" w:themeColor="accent1" w:themeShade="80"/>
          <w:sz w:val="24"/>
          <w:szCs w:val="24"/>
        </w:rPr>
      </w:pPr>
      <w:r w:rsidRPr="003A24C9">
        <w:rPr>
          <w:rFonts w:ascii="Arial" w:eastAsia="Calibri" w:hAnsi="Arial" w:cs="Arial"/>
          <w:b/>
          <w:bCs/>
          <w:color w:val="1F4E79" w:themeColor="accent1" w:themeShade="80"/>
          <w:sz w:val="24"/>
          <w:szCs w:val="24"/>
        </w:rPr>
        <w:lastRenderedPageBreak/>
        <w:t xml:space="preserve">Table 7: Implementation of the "Social Care" program, by </w:t>
      </w:r>
      <w:r w:rsidR="001F2310" w:rsidRPr="003A24C9">
        <w:rPr>
          <w:rFonts w:ascii="Arial" w:eastAsia="Calibri" w:hAnsi="Arial" w:cs="Arial"/>
          <w:b/>
          <w:bCs/>
          <w:color w:val="1F4E79" w:themeColor="accent1" w:themeShade="80"/>
          <w:sz w:val="24"/>
          <w:szCs w:val="24"/>
        </w:rPr>
        <w:t>budget lines</w:t>
      </w:r>
      <w:r w:rsidRPr="003A24C9">
        <w:rPr>
          <w:rFonts w:ascii="Arial" w:eastAsia="Calibri" w:hAnsi="Arial" w:cs="Arial"/>
          <w:b/>
          <w:bCs/>
          <w:color w:val="1F4E79" w:themeColor="accent1" w:themeShade="80"/>
          <w:sz w:val="24"/>
          <w:szCs w:val="24"/>
        </w:rPr>
        <w:t>, 8 months (</w:t>
      </w:r>
      <w:r w:rsidR="001F2310" w:rsidRPr="003A24C9">
        <w:rPr>
          <w:rFonts w:ascii="Arial" w:eastAsia="Calibri" w:hAnsi="Arial" w:cs="Arial"/>
          <w:b/>
          <w:bCs/>
          <w:color w:val="1F4E79" w:themeColor="accent1" w:themeShade="80"/>
          <w:sz w:val="24"/>
          <w:szCs w:val="24"/>
        </w:rPr>
        <w:t xml:space="preserve">ALL </w:t>
      </w:r>
      <w:r w:rsidRPr="003A24C9">
        <w:rPr>
          <w:rFonts w:ascii="Arial" w:eastAsia="Calibri" w:hAnsi="Arial" w:cs="Arial"/>
          <w:b/>
          <w:bCs/>
          <w:color w:val="1F4E79" w:themeColor="accent1" w:themeShade="80"/>
          <w:sz w:val="24"/>
          <w:szCs w:val="24"/>
        </w:rPr>
        <w:t>million)</w:t>
      </w:r>
    </w:p>
    <w:tbl>
      <w:tblPr>
        <w:tblW w:w="9887" w:type="dxa"/>
        <w:jc w:val="center"/>
        <w:tblLayout w:type="fixed"/>
        <w:tblLook w:val="0400" w:firstRow="0" w:lastRow="0" w:firstColumn="0" w:lastColumn="0" w:noHBand="0" w:noVBand="1"/>
      </w:tblPr>
      <w:tblGrid>
        <w:gridCol w:w="5452"/>
        <w:gridCol w:w="900"/>
        <w:gridCol w:w="934"/>
        <w:gridCol w:w="956"/>
        <w:gridCol w:w="1645"/>
      </w:tblGrid>
      <w:tr w:rsidR="003A24C9" w:rsidRPr="003A24C9" w14:paraId="2469EF5C" w14:textId="77777777" w:rsidTr="00455552">
        <w:trPr>
          <w:trHeight w:val="615"/>
          <w:jc w:val="center"/>
        </w:trPr>
        <w:tc>
          <w:tcPr>
            <w:tcW w:w="5452" w:type="dxa"/>
            <w:tcBorders>
              <w:top w:val="single" w:sz="8" w:space="0" w:color="000000"/>
              <w:left w:val="single" w:sz="8" w:space="0" w:color="000000"/>
              <w:bottom w:val="single" w:sz="8" w:space="0" w:color="000000"/>
              <w:right w:val="single" w:sz="4" w:space="0" w:color="000000"/>
            </w:tcBorders>
            <w:shd w:val="clear" w:color="auto" w:fill="1F4E79" w:themeFill="accent1" w:themeFillShade="80"/>
            <w:vAlign w:val="center"/>
          </w:tcPr>
          <w:p w14:paraId="304822E6" w14:textId="7075518B" w:rsidR="0044467D" w:rsidRPr="003A24C9" w:rsidRDefault="001F2310" w:rsidP="00393669">
            <w:pPr>
              <w:rPr>
                <w:rFonts w:ascii="Arial" w:eastAsia="Calibri" w:hAnsi="Arial" w:cs="Arial"/>
                <w:b/>
                <w:bCs/>
                <w:color w:val="FFFFFF" w:themeColor="background1"/>
                <w:sz w:val="22"/>
                <w:szCs w:val="22"/>
              </w:rPr>
            </w:pPr>
            <w:r w:rsidRPr="003A24C9">
              <w:rPr>
                <w:rFonts w:ascii="Arial" w:eastAsia="Calibri" w:hAnsi="Arial" w:cs="Arial"/>
                <w:b/>
                <w:bCs/>
                <w:color w:val="FFFFFF" w:themeColor="background1"/>
                <w:sz w:val="22"/>
                <w:szCs w:val="22"/>
              </w:rPr>
              <w:t>Social Care program, by budget lines, 8 months (ALL million)</w:t>
            </w:r>
          </w:p>
        </w:tc>
        <w:tc>
          <w:tcPr>
            <w:tcW w:w="900" w:type="dxa"/>
            <w:tcBorders>
              <w:top w:val="single" w:sz="8" w:space="0" w:color="000000"/>
              <w:left w:val="nil"/>
              <w:bottom w:val="single" w:sz="8" w:space="0" w:color="000000"/>
              <w:right w:val="single" w:sz="4" w:space="0" w:color="000000"/>
            </w:tcBorders>
            <w:shd w:val="clear" w:color="auto" w:fill="1F4E79" w:themeFill="accent1" w:themeFillShade="80"/>
            <w:vAlign w:val="center"/>
          </w:tcPr>
          <w:p w14:paraId="5A6FAA6B" w14:textId="77777777" w:rsidR="0044467D" w:rsidRPr="003A24C9" w:rsidRDefault="0044467D" w:rsidP="003A24C9">
            <w:pPr>
              <w:spacing w:after="0" w:line="240" w:lineRule="auto"/>
              <w:jc w:val="right"/>
              <w:rPr>
                <w:rFonts w:ascii="Arial" w:eastAsia="Calibri" w:hAnsi="Arial" w:cs="Arial"/>
                <w:b/>
                <w:bCs/>
                <w:color w:val="FFFFFF" w:themeColor="background1"/>
                <w:sz w:val="22"/>
                <w:szCs w:val="22"/>
              </w:rPr>
            </w:pPr>
            <w:r w:rsidRPr="003A24C9">
              <w:rPr>
                <w:rFonts w:ascii="Arial" w:eastAsia="Calibri" w:hAnsi="Arial" w:cs="Arial"/>
                <w:b/>
                <w:bCs/>
                <w:color w:val="FFFFFF" w:themeColor="background1"/>
                <w:sz w:val="22"/>
                <w:szCs w:val="22"/>
              </w:rPr>
              <w:t>2019</w:t>
            </w:r>
          </w:p>
        </w:tc>
        <w:tc>
          <w:tcPr>
            <w:tcW w:w="934" w:type="dxa"/>
            <w:tcBorders>
              <w:top w:val="single" w:sz="8" w:space="0" w:color="000000"/>
              <w:left w:val="nil"/>
              <w:bottom w:val="single" w:sz="8" w:space="0" w:color="000000"/>
              <w:right w:val="single" w:sz="4" w:space="0" w:color="000000"/>
            </w:tcBorders>
            <w:shd w:val="clear" w:color="auto" w:fill="1F4E79" w:themeFill="accent1" w:themeFillShade="80"/>
            <w:vAlign w:val="center"/>
          </w:tcPr>
          <w:p w14:paraId="08E9B50C" w14:textId="77777777" w:rsidR="0044467D" w:rsidRPr="003A24C9" w:rsidRDefault="0044467D" w:rsidP="003A24C9">
            <w:pPr>
              <w:spacing w:after="0" w:line="240" w:lineRule="auto"/>
              <w:jc w:val="right"/>
              <w:rPr>
                <w:rFonts w:ascii="Arial" w:eastAsia="Calibri" w:hAnsi="Arial" w:cs="Arial"/>
                <w:b/>
                <w:bCs/>
                <w:color w:val="FFFFFF" w:themeColor="background1"/>
                <w:sz w:val="22"/>
                <w:szCs w:val="22"/>
              </w:rPr>
            </w:pPr>
            <w:r w:rsidRPr="003A24C9">
              <w:rPr>
                <w:rFonts w:ascii="Arial" w:eastAsia="Calibri" w:hAnsi="Arial" w:cs="Arial"/>
                <w:b/>
                <w:bCs/>
                <w:color w:val="FFFFFF" w:themeColor="background1"/>
                <w:sz w:val="22"/>
                <w:szCs w:val="22"/>
              </w:rPr>
              <w:t>2020</w:t>
            </w:r>
          </w:p>
        </w:tc>
        <w:tc>
          <w:tcPr>
            <w:tcW w:w="956" w:type="dxa"/>
            <w:tcBorders>
              <w:top w:val="single" w:sz="8" w:space="0" w:color="000000"/>
              <w:left w:val="nil"/>
              <w:bottom w:val="single" w:sz="8" w:space="0" w:color="000000"/>
              <w:right w:val="single" w:sz="4" w:space="0" w:color="000000"/>
            </w:tcBorders>
            <w:shd w:val="clear" w:color="auto" w:fill="1F4E79" w:themeFill="accent1" w:themeFillShade="80"/>
            <w:vAlign w:val="center"/>
          </w:tcPr>
          <w:p w14:paraId="08D34F9A" w14:textId="77777777" w:rsidR="0044467D" w:rsidRPr="003A24C9" w:rsidRDefault="0044467D" w:rsidP="003A24C9">
            <w:pPr>
              <w:spacing w:after="0" w:line="240" w:lineRule="auto"/>
              <w:jc w:val="right"/>
              <w:rPr>
                <w:rFonts w:ascii="Arial" w:eastAsia="Calibri" w:hAnsi="Arial" w:cs="Arial"/>
                <w:b/>
                <w:bCs/>
                <w:color w:val="FFFFFF" w:themeColor="background1"/>
                <w:sz w:val="22"/>
                <w:szCs w:val="22"/>
              </w:rPr>
            </w:pPr>
            <w:r w:rsidRPr="003A24C9">
              <w:rPr>
                <w:rFonts w:ascii="Arial" w:eastAsia="Calibri" w:hAnsi="Arial" w:cs="Arial"/>
                <w:b/>
                <w:bCs/>
                <w:color w:val="FFFFFF" w:themeColor="background1"/>
                <w:sz w:val="22"/>
                <w:szCs w:val="22"/>
              </w:rPr>
              <w:t>2021</w:t>
            </w:r>
          </w:p>
        </w:tc>
        <w:tc>
          <w:tcPr>
            <w:tcW w:w="1645" w:type="dxa"/>
            <w:tcBorders>
              <w:top w:val="single" w:sz="8" w:space="0" w:color="000000"/>
              <w:left w:val="nil"/>
              <w:bottom w:val="single" w:sz="8" w:space="0" w:color="000000"/>
              <w:right w:val="single" w:sz="8" w:space="0" w:color="000000"/>
            </w:tcBorders>
            <w:shd w:val="clear" w:color="auto" w:fill="1F4E79" w:themeFill="accent1" w:themeFillShade="80"/>
            <w:vAlign w:val="center"/>
          </w:tcPr>
          <w:p w14:paraId="2DA169F0" w14:textId="77777777" w:rsidR="0044467D" w:rsidRPr="003A24C9" w:rsidRDefault="0044467D" w:rsidP="003A24C9">
            <w:pPr>
              <w:spacing w:after="0" w:line="240" w:lineRule="auto"/>
              <w:jc w:val="right"/>
              <w:rPr>
                <w:rFonts w:ascii="Arial" w:eastAsia="Calibri" w:hAnsi="Arial" w:cs="Arial"/>
                <w:b/>
                <w:bCs/>
                <w:i/>
                <w:color w:val="FFFFFF" w:themeColor="background1"/>
                <w:sz w:val="22"/>
                <w:szCs w:val="22"/>
              </w:rPr>
            </w:pPr>
            <w:r w:rsidRPr="003A24C9">
              <w:rPr>
                <w:rFonts w:ascii="Arial" w:eastAsia="Calibri" w:hAnsi="Arial" w:cs="Arial"/>
                <w:b/>
                <w:bCs/>
                <w:i/>
                <w:color w:val="FFFFFF" w:themeColor="background1"/>
                <w:sz w:val="22"/>
                <w:szCs w:val="22"/>
              </w:rPr>
              <w:t>Change in %, 2021/2020</w:t>
            </w:r>
          </w:p>
        </w:tc>
      </w:tr>
      <w:tr w:rsidR="0044467D" w:rsidRPr="003A24C9" w14:paraId="6D7DF12E" w14:textId="77777777" w:rsidTr="00455552">
        <w:trPr>
          <w:trHeight w:val="600"/>
          <w:jc w:val="center"/>
        </w:trPr>
        <w:tc>
          <w:tcPr>
            <w:tcW w:w="5452" w:type="dxa"/>
            <w:tcBorders>
              <w:top w:val="nil"/>
              <w:left w:val="single" w:sz="8" w:space="0" w:color="000000"/>
              <w:bottom w:val="single" w:sz="4" w:space="0" w:color="000000"/>
              <w:right w:val="single" w:sz="4" w:space="0" w:color="000000"/>
            </w:tcBorders>
            <w:shd w:val="clear" w:color="auto" w:fill="auto"/>
          </w:tcPr>
          <w:p w14:paraId="0F1067BA" w14:textId="5E59E13B" w:rsidR="0044467D" w:rsidRPr="003A24C9" w:rsidRDefault="0044467D" w:rsidP="0044467D">
            <w:pPr>
              <w:spacing w:after="0" w:line="240" w:lineRule="auto"/>
              <w:rPr>
                <w:rFonts w:ascii="Arial" w:eastAsia="Calibri" w:hAnsi="Arial" w:cs="Arial"/>
                <w:color w:val="000000"/>
                <w:sz w:val="22"/>
                <w:szCs w:val="22"/>
              </w:rPr>
            </w:pPr>
            <w:r w:rsidRPr="003A24C9">
              <w:rPr>
                <w:rFonts w:ascii="Arial" w:eastAsia="Calibri" w:hAnsi="Arial" w:cs="Arial"/>
                <w:sz w:val="22"/>
                <w:szCs w:val="22"/>
              </w:rPr>
              <w:t xml:space="preserve">Families and individuals in </w:t>
            </w:r>
            <w:proofErr w:type="spellStart"/>
            <w:r w:rsidRPr="003A24C9">
              <w:rPr>
                <w:rFonts w:ascii="Arial" w:eastAsia="Calibri" w:hAnsi="Arial" w:cs="Arial"/>
                <w:sz w:val="22"/>
                <w:szCs w:val="22"/>
              </w:rPr>
              <w:t>needof</w:t>
            </w:r>
            <w:proofErr w:type="spellEnd"/>
            <w:r w:rsidRPr="003A24C9">
              <w:rPr>
                <w:rFonts w:ascii="Arial" w:eastAsia="Calibri" w:hAnsi="Arial" w:cs="Arial"/>
                <w:sz w:val="22"/>
                <w:szCs w:val="22"/>
              </w:rPr>
              <w:t xml:space="preserve"> benefiting from the </w:t>
            </w:r>
            <w:r w:rsidR="00020F70" w:rsidRPr="003A24C9">
              <w:rPr>
                <w:rFonts w:ascii="Arial" w:eastAsia="Calibri" w:hAnsi="Arial" w:cs="Arial"/>
                <w:sz w:val="22"/>
                <w:szCs w:val="22"/>
              </w:rPr>
              <w:t>EA</w:t>
            </w:r>
            <w:r w:rsidR="00020F70" w:rsidRPr="003A24C9">
              <w:rPr>
                <w:rStyle w:val="FootnoteReference"/>
                <w:rFonts w:ascii="Arial" w:eastAsia="Calibri" w:hAnsi="Arial" w:cs="Arial"/>
                <w:sz w:val="22"/>
                <w:szCs w:val="22"/>
              </w:rPr>
              <w:footnoteReference w:id="21"/>
            </w:r>
            <w:r w:rsidR="00020F70" w:rsidRPr="003A24C9">
              <w:rPr>
                <w:rFonts w:ascii="Arial" w:eastAsia="Calibri" w:hAnsi="Arial" w:cs="Arial"/>
                <w:sz w:val="22"/>
                <w:szCs w:val="22"/>
              </w:rPr>
              <w:t xml:space="preserve"> </w:t>
            </w:r>
            <w:r w:rsidRPr="003A24C9">
              <w:rPr>
                <w:rFonts w:ascii="Arial" w:eastAsia="Calibri" w:hAnsi="Arial" w:cs="Arial"/>
                <w:sz w:val="22"/>
                <w:szCs w:val="22"/>
              </w:rPr>
              <w:t>scheme</w:t>
            </w:r>
          </w:p>
        </w:tc>
        <w:tc>
          <w:tcPr>
            <w:tcW w:w="900" w:type="dxa"/>
            <w:tcBorders>
              <w:top w:val="nil"/>
              <w:left w:val="nil"/>
              <w:bottom w:val="single" w:sz="4" w:space="0" w:color="000000"/>
              <w:right w:val="single" w:sz="4" w:space="0" w:color="000000"/>
            </w:tcBorders>
            <w:shd w:val="clear" w:color="auto" w:fill="auto"/>
            <w:vAlign w:val="center"/>
          </w:tcPr>
          <w:p w14:paraId="0368131B" w14:textId="77777777" w:rsidR="0044467D" w:rsidRPr="003A24C9" w:rsidRDefault="0044467D" w:rsidP="003A24C9">
            <w:pPr>
              <w:spacing w:after="0" w:line="240" w:lineRule="auto"/>
              <w:jc w:val="right"/>
              <w:rPr>
                <w:rFonts w:ascii="Arial" w:eastAsia="Calibri" w:hAnsi="Arial" w:cs="Arial"/>
                <w:color w:val="000000"/>
                <w:sz w:val="22"/>
                <w:szCs w:val="22"/>
              </w:rPr>
            </w:pPr>
            <w:r w:rsidRPr="003A24C9">
              <w:rPr>
                <w:rFonts w:ascii="Arial" w:eastAsia="Calibri" w:hAnsi="Arial" w:cs="Arial"/>
                <w:color w:val="000000"/>
                <w:sz w:val="22"/>
                <w:szCs w:val="22"/>
              </w:rPr>
              <w:t>2,683</w:t>
            </w:r>
          </w:p>
        </w:tc>
        <w:tc>
          <w:tcPr>
            <w:tcW w:w="934" w:type="dxa"/>
            <w:tcBorders>
              <w:top w:val="nil"/>
              <w:left w:val="nil"/>
              <w:bottom w:val="single" w:sz="4" w:space="0" w:color="000000"/>
              <w:right w:val="single" w:sz="4" w:space="0" w:color="000000"/>
            </w:tcBorders>
            <w:shd w:val="clear" w:color="auto" w:fill="auto"/>
            <w:vAlign w:val="center"/>
          </w:tcPr>
          <w:p w14:paraId="4AB19FB1" w14:textId="77777777" w:rsidR="0044467D" w:rsidRPr="003A24C9" w:rsidRDefault="0044467D" w:rsidP="003A24C9">
            <w:pPr>
              <w:spacing w:after="0" w:line="240" w:lineRule="auto"/>
              <w:jc w:val="right"/>
              <w:rPr>
                <w:rFonts w:ascii="Arial" w:eastAsia="Calibri" w:hAnsi="Arial" w:cs="Arial"/>
                <w:color w:val="000000"/>
                <w:sz w:val="22"/>
                <w:szCs w:val="22"/>
              </w:rPr>
            </w:pPr>
            <w:r w:rsidRPr="003A24C9">
              <w:rPr>
                <w:rFonts w:ascii="Arial" w:eastAsia="Calibri" w:hAnsi="Arial" w:cs="Arial"/>
                <w:color w:val="000000"/>
                <w:sz w:val="22"/>
                <w:szCs w:val="22"/>
              </w:rPr>
              <w:t>3,713</w:t>
            </w:r>
          </w:p>
        </w:tc>
        <w:tc>
          <w:tcPr>
            <w:tcW w:w="956" w:type="dxa"/>
            <w:tcBorders>
              <w:top w:val="nil"/>
              <w:left w:val="nil"/>
              <w:bottom w:val="single" w:sz="4" w:space="0" w:color="000000"/>
              <w:right w:val="single" w:sz="4" w:space="0" w:color="000000"/>
            </w:tcBorders>
            <w:shd w:val="clear" w:color="auto" w:fill="auto"/>
            <w:vAlign w:val="center"/>
          </w:tcPr>
          <w:p w14:paraId="1B481B93" w14:textId="77777777" w:rsidR="0044467D" w:rsidRPr="003A24C9" w:rsidRDefault="0044467D" w:rsidP="003A24C9">
            <w:pPr>
              <w:spacing w:after="0" w:line="240" w:lineRule="auto"/>
              <w:jc w:val="right"/>
              <w:rPr>
                <w:rFonts w:ascii="Arial" w:eastAsia="Calibri" w:hAnsi="Arial" w:cs="Arial"/>
                <w:color w:val="000000"/>
                <w:sz w:val="22"/>
                <w:szCs w:val="22"/>
              </w:rPr>
            </w:pPr>
            <w:r w:rsidRPr="003A24C9">
              <w:rPr>
                <w:rFonts w:ascii="Arial" w:eastAsia="Calibri" w:hAnsi="Arial" w:cs="Arial"/>
                <w:color w:val="000000"/>
                <w:sz w:val="22"/>
                <w:szCs w:val="22"/>
              </w:rPr>
              <w:t>4,571</w:t>
            </w:r>
          </w:p>
        </w:tc>
        <w:tc>
          <w:tcPr>
            <w:tcW w:w="1645" w:type="dxa"/>
            <w:tcBorders>
              <w:top w:val="nil"/>
              <w:left w:val="nil"/>
              <w:bottom w:val="single" w:sz="4" w:space="0" w:color="000000"/>
              <w:right w:val="single" w:sz="8" w:space="0" w:color="000000"/>
            </w:tcBorders>
            <w:shd w:val="clear" w:color="auto" w:fill="auto"/>
            <w:vAlign w:val="center"/>
          </w:tcPr>
          <w:p w14:paraId="38569AD0" w14:textId="77777777" w:rsidR="0044467D" w:rsidRPr="003A24C9" w:rsidRDefault="0044467D" w:rsidP="003A24C9">
            <w:pPr>
              <w:spacing w:after="0" w:line="240" w:lineRule="auto"/>
              <w:jc w:val="right"/>
              <w:rPr>
                <w:rFonts w:ascii="Arial" w:eastAsia="Calibri" w:hAnsi="Arial" w:cs="Arial"/>
                <w:i/>
                <w:color w:val="000000"/>
                <w:sz w:val="22"/>
                <w:szCs w:val="22"/>
              </w:rPr>
            </w:pPr>
            <w:r w:rsidRPr="003A24C9">
              <w:rPr>
                <w:rFonts w:ascii="Arial" w:eastAsia="Calibri" w:hAnsi="Arial" w:cs="Arial"/>
                <w:i/>
                <w:color w:val="000000"/>
                <w:sz w:val="22"/>
                <w:szCs w:val="22"/>
              </w:rPr>
              <w:t>23.1</w:t>
            </w:r>
          </w:p>
        </w:tc>
      </w:tr>
      <w:tr w:rsidR="0044467D" w:rsidRPr="003A24C9" w14:paraId="718D6BDA" w14:textId="77777777" w:rsidTr="00455552">
        <w:trPr>
          <w:trHeight w:val="600"/>
          <w:jc w:val="center"/>
        </w:trPr>
        <w:tc>
          <w:tcPr>
            <w:tcW w:w="5452" w:type="dxa"/>
            <w:tcBorders>
              <w:top w:val="nil"/>
              <w:left w:val="single" w:sz="8" w:space="0" w:color="000000"/>
              <w:bottom w:val="single" w:sz="4" w:space="0" w:color="000000"/>
              <w:right w:val="single" w:sz="4" w:space="0" w:color="000000"/>
            </w:tcBorders>
            <w:shd w:val="clear" w:color="auto" w:fill="F2F2F2" w:themeFill="background1" w:themeFillShade="F2"/>
          </w:tcPr>
          <w:p w14:paraId="139A66D4" w14:textId="392275C4" w:rsidR="0044467D" w:rsidRPr="003A24C9" w:rsidRDefault="0044467D" w:rsidP="0044467D">
            <w:pPr>
              <w:spacing w:after="0" w:line="240" w:lineRule="auto"/>
              <w:rPr>
                <w:rFonts w:ascii="Arial" w:eastAsia="Calibri" w:hAnsi="Arial" w:cs="Arial"/>
                <w:color w:val="000000"/>
                <w:sz w:val="22"/>
                <w:szCs w:val="22"/>
              </w:rPr>
            </w:pPr>
            <w:r w:rsidRPr="003A24C9">
              <w:rPr>
                <w:rFonts w:ascii="Arial" w:eastAsia="Calibri" w:hAnsi="Arial" w:cs="Arial"/>
                <w:sz w:val="22"/>
                <w:szCs w:val="22"/>
              </w:rPr>
              <w:t>People with disabilities and caregivers receiving benefits</w:t>
            </w:r>
          </w:p>
        </w:tc>
        <w:tc>
          <w:tcPr>
            <w:tcW w:w="900" w:type="dxa"/>
            <w:tcBorders>
              <w:top w:val="nil"/>
              <w:left w:val="nil"/>
              <w:bottom w:val="single" w:sz="4" w:space="0" w:color="000000"/>
              <w:right w:val="single" w:sz="4" w:space="0" w:color="000000"/>
            </w:tcBorders>
            <w:shd w:val="clear" w:color="auto" w:fill="F2F2F2" w:themeFill="background1" w:themeFillShade="F2"/>
            <w:vAlign w:val="center"/>
          </w:tcPr>
          <w:p w14:paraId="256782E6" w14:textId="77777777" w:rsidR="0044467D" w:rsidRPr="003A24C9" w:rsidRDefault="0044467D" w:rsidP="003A24C9">
            <w:pPr>
              <w:spacing w:after="0" w:line="240" w:lineRule="auto"/>
              <w:jc w:val="right"/>
              <w:rPr>
                <w:rFonts w:ascii="Arial" w:eastAsia="Calibri" w:hAnsi="Arial" w:cs="Arial"/>
                <w:color w:val="000000"/>
                <w:sz w:val="22"/>
                <w:szCs w:val="22"/>
              </w:rPr>
            </w:pPr>
            <w:r w:rsidRPr="003A24C9">
              <w:rPr>
                <w:rFonts w:ascii="Arial" w:eastAsia="Calibri" w:hAnsi="Arial" w:cs="Arial"/>
                <w:color w:val="000000"/>
                <w:sz w:val="22"/>
                <w:szCs w:val="22"/>
              </w:rPr>
              <w:t>10,955</w:t>
            </w:r>
          </w:p>
        </w:tc>
        <w:tc>
          <w:tcPr>
            <w:tcW w:w="934" w:type="dxa"/>
            <w:tcBorders>
              <w:top w:val="nil"/>
              <w:left w:val="nil"/>
              <w:bottom w:val="single" w:sz="4" w:space="0" w:color="000000"/>
              <w:right w:val="single" w:sz="4" w:space="0" w:color="000000"/>
            </w:tcBorders>
            <w:shd w:val="clear" w:color="auto" w:fill="F2F2F2" w:themeFill="background1" w:themeFillShade="F2"/>
            <w:vAlign w:val="center"/>
          </w:tcPr>
          <w:p w14:paraId="0F1567A8" w14:textId="77777777" w:rsidR="0044467D" w:rsidRPr="003A24C9" w:rsidRDefault="0044467D" w:rsidP="003A24C9">
            <w:pPr>
              <w:spacing w:after="0" w:line="240" w:lineRule="auto"/>
              <w:jc w:val="right"/>
              <w:rPr>
                <w:rFonts w:ascii="Arial" w:eastAsia="Calibri" w:hAnsi="Arial" w:cs="Arial"/>
                <w:color w:val="000000"/>
                <w:sz w:val="22"/>
                <w:szCs w:val="22"/>
              </w:rPr>
            </w:pPr>
            <w:r w:rsidRPr="003A24C9">
              <w:rPr>
                <w:rFonts w:ascii="Arial" w:eastAsia="Calibri" w:hAnsi="Arial" w:cs="Arial"/>
                <w:color w:val="000000"/>
                <w:sz w:val="22"/>
                <w:szCs w:val="22"/>
              </w:rPr>
              <w:t>12,510</w:t>
            </w:r>
          </w:p>
        </w:tc>
        <w:tc>
          <w:tcPr>
            <w:tcW w:w="956" w:type="dxa"/>
            <w:tcBorders>
              <w:top w:val="nil"/>
              <w:left w:val="nil"/>
              <w:bottom w:val="single" w:sz="4" w:space="0" w:color="000000"/>
              <w:right w:val="single" w:sz="4" w:space="0" w:color="000000"/>
            </w:tcBorders>
            <w:shd w:val="clear" w:color="auto" w:fill="F2F2F2" w:themeFill="background1" w:themeFillShade="F2"/>
            <w:vAlign w:val="center"/>
          </w:tcPr>
          <w:p w14:paraId="4336510D" w14:textId="77777777" w:rsidR="0044467D" w:rsidRPr="003A24C9" w:rsidRDefault="0044467D" w:rsidP="003A24C9">
            <w:pPr>
              <w:spacing w:after="0" w:line="240" w:lineRule="auto"/>
              <w:jc w:val="right"/>
              <w:rPr>
                <w:rFonts w:ascii="Arial" w:eastAsia="Calibri" w:hAnsi="Arial" w:cs="Arial"/>
                <w:color w:val="000000"/>
                <w:sz w:val="22"/>
                <w:szCs w:val="22"/>
              </w:rPr>
            </w:pPr>
            <w:r w:rsidRPr="003A24C9">
              <w:rPr>
                <w:rFonts w:ascii="Arial" w:eastAsia="Calibri" w:hAnsi="Arial" w:cs="Arial"/>
                <w:color w:val="000000"/>
                <w:sz w:val="22"/>
                <w:szCs w:val="22"/>
              </w:rPr>
              <w:t>11,022</w:t>
            </w:r>
          </w:p>
        </w:tc>
        <w:tc>
          <w:tcPr>
            <w:tcW w:w="1645" w:type="dxa"/>
            <w:tcBorders>
              <w:top w:val="nil"/>
              <w:left w:val="nil"/>
              <w:bottom w:val="single" w:sz="4" w:space="0" w:color="000000"/>
              <w:right w:val="single" w:sz="8" w:space="0" w:color="000000"/>
            </w:tcBorders>
            <w:shd w:val="clear" w:color="auto" w:fill="F2F2F2" w:themeFill="background1" w:themeFillShade="F2"/>
            <w:vAlign w:val="center"/>
          </w:tcPr>
          <w:p w14:paraId="15D04255" w14:textId="77777777" w:rsidR="0044467D" w:rsidRPr="003A24C9" w:rsidRDefault="0044467D" w:rsidP="003A24C9">
            <w:pPr>
              <w:spacing w:after="0" w:line="240" w:lineRule="auto"/>
              <w:jc w:val="right"/>
              <w:rPr>
                <w:rFonts w:ascii="Arial" w:eastAsia="Calibri" w:hAnsi="Arial" w:cs="Arial"/>
                <w:i/>
                <w:color w:val="000000"/>
                <w:sz w:val="22"/>
                <w:szCs w:val="22"/>
              </w:rPr>
            </w:pPr>
            <w:r w:rsidRPr="003A24C9">
              <w:rPr>
                <w:rFonts w:ascii="Arial" w:eastAsia="Calibri" w:hAnsi="Arial" w:cs="Arial"/>
                <w:i/>
                <w:color w:val="000000"/>
                <w:sz w:val="22"/>
                <w:szCs w:val="22"/>
              </w:rPr>
              <w:t>-11.9</w:t>
            </w:r>
          </w:p>
        </w:tc>
      </w:tr>
      <w:tr w:rsidR="0044467D" w:rsidRPr="003A24C9" w14:paraId="19340CF6" w14:textId="77777777" w:rsidTr="00455552">
        <w:trPr>
          <w:trHeight w:val="600"/>
          <w:jc w:val="center"/>
        </w:trPr>
        <w:tc>
          <w:tcPr>
            <w:tcW w:w="5452" w:type="dxa"/>
            <w:tcBorders>
              <w:top w:val="nil"/>
              <w:left w:val="single" w:sz="8" w:space="0" w:color="000000"/>
              <w:bottom w:val="single" w:sz="4" w:space="0" w:color="000000"/>
              <w:right w:val="single" w:sz="4" w:space="0" w:color="000000"/>
            </w:tcBorders>
            <w:shd w:val="clear" w:color="auto" w:fill="auto"/>
          </w:tcPr>
          <w:p w14:paraId="596F7425" w14:textId="77777777" w:rsidR="0044467D" w:rsidRPr="003A24C9" w:rsidRDefault="0044467D" w:rsidP="0044467D">
            <w:pPr>
              <w:spacing w:after="0" w:line="240" w:lineRule="auto"/>
              <w:rPr>
                <w:rFonts w:ascii="Arial" w:eastAsia="Calibri" w:hAnsi="Arial" w:cs="Arial"/>
                <w:color w:val="000000"/>
                <w:sz w:val="22"/>
                <w:szCs w:val="22"/>
              </w:rPr>
            </w:pPr>
            <w:r w:rsidRPr="003A24C9">
              <w:rPr>
                <w:rFonts w:ascii="Arial" w:eastAsia="Calibri" w:hAnsi="Arial" w:cs="Arial"/>
                <w:sz w:val="22"/>
                <w:szCs w:val="22"/>
              </w:rPr>
              <w:t xml:space="preserve">Beneficiaries of social care services provided in public residential </w:t>
            </w:r>
            <w:proofErr w:type="spellStart"/>
            <w:r w:rsidRPr="003A24C9">
              <w:rPr>
                <w:rFonts w:ascii="Arial" w:eastAsia="Calibri" w:hAnsi="Arial" w:cs="Arial"/>
                <w:sz w:val="22"/>
                <w:szCs w:val="22"/>
              </w:rPr>
              <w:t>centers</w:t>
            </w:r>
            <w:proofErr w:type="spellEnd"/>
          </w:p>
        </w:tc>
        <w:tc>
          <w:tcPr>
            <w:tcW w:w="900" w:type="dxa"/>
            <w:tcBorders>
              <w:top w:val="nil"/>
              <w:left w:val="nil"/>
              <w:bottom w:val="single" w:sz="4" w:space="0" w:color="000000"/>
              <w:right w:val="single" w:sz="4" w:space="0" w:color="000000"/>
            </w:tcBorders>
            <w:shd w:val="clear" w:color="auto" w:fill="auto"/>
            <w:vAlign w:val="center"/>
          </w:tcPr>
          <w:p w14:paraId="23C7834A" w14:textId="77777777" w:rsidR="0044467D" w:rsidRPr="003A24C9" w:rsidRDefault="0044467D" w:rsidP="003A24C9">
            <w:pPr>
              <w:spacing w:after="0" w:line="240" w:lineRule="auto"/>
              <w:jc w:val="right"/>
              <w:rPr>
                <w:rFonts w:ascii="Arial" w:eastAsia="Calibri" w:hAnsi="Arial" w:cs="Arial"/>
                <w:color w:val="000000"/>
                <w:sz w:val="22"/>
                <w:szCs w:val="22"/>
              </w:rPr>
            </w:pPr>
            <w:r w:rsidRPr="003A24C9">
              <w:rPr>
                <w:rFonts w:ascii="Arial" w:eastAsia="Calibri" w:hAnsi="Arial" w:cs="Arial"/>
                <w:color w:val="000000"/>
                <w:sz w:val="22"/>
                <w:szCs w:val="22"/>
              </w:rPr>
              <w:t>575</w:t>
            </w:r>
          </w:p>
        </w:tc>
        <w:tc>
          <w:tcPr>
            <w:tcW w:w="934" w:type="dxa"/>
            <w:tcBorders>
              <w:top w:val="nil"/>
              <w:left w:val="nil"/>
              <w:bottom w:val="single" w:sz="4" w:space="0" w:color="000000"/>
              <w:right w:val="single" w:sz="4" w:space="0" w:color="000000"/>
            </w:tcBorders>
            <w:shd w:val="clear" w:color="auto" w:fill="auto"/>
            <w:vAlign w:val="center"/>
          </w:tcPr>
          <w:p w14:paraId="38046B2D" w14:textId="77777777" w:rsidR="0044467D" w:rsidRPr="003A24C9" w:rsidRDefault="0044467D" w:rsidP="003A24C9">
            <w:pPr>
              <w:spacing w:after="0" w:line="240" w:lineRule="auto"/>
              <w:jc w:val="right"/>
              <w:rPr>
                <w:rFonts w:ascii="Arial" w:eastAsia="Calibri" w:hAnsi="Arial" w:cs="Arial"/>
                <w:color w:val="000000"/>
                <w:sz w:val="22"/>
                <w:szCs w:val="22"/>
              </w:rPr>
            </w:pPr>
            <w:r w:rsidRPr="003A24C9">
              <w:rPr>
                <w:rFonts w:ascii="Arial" w:eastAsia="Calibri" w:hAnsi="Arial" w:cs="Arial"/>
                <w:color w:val="000000"/>
                <w:sz w:val="22"/>
                <w:szCs w:val="22"/>
              </w:rPr>
              <w:t>545</w:t>
            </w:r>
          </w:p>
        </w:tc>
        <w:tc>
          <w:tcPr>
            <w:tcW w:w="956" w:type="dxa"/>
            <w:tcBorders>
              <w:top w:val="nil"/>
              <w:left w:val="nil"/>
              <w:bottom w:val="single" w:sz="4" w:space="0" w:color="000000"/>
              <w:right w:val="single" w:sz="4" w:space="0" w:color="000000"/>
            </w:tcBorders>
            <w:shd w:val="clear" w:color="auto" w:fill="auto"/>
            <w:vAlign w:val="center"/>
          </w:tcPr>
          <w:p w14:paraId="1C906728" w14:textId="77777777" w:rsidR="0044467D" w:rsidRPr="003A24C9" w:rsidRDefault="0044467D" w:rsidP="003A24C9">
            <w:pPr>
              <w:spacing w:after="0" w:line="240" w:lineRule="auto"/>
              <w:jc w:val="right"/>
              <w:rPr>
                <w:rFonts w:ascii="Arial" w:eastAsia="Calibri" w:hAnsi="Arial" w:cs="Arial"/>
                <w:color w:val="000000"/>
                <w:sz w:val="22"/>
                <w:szCs w:val="22"/>
              </w:rPr>
            </w:pPr>
            <w:r w:rsidRPr="003A24C9">
              <w:rPr>
                <w:rFonts w:ascii="Arial" w:eastAsia="Calibri" w:hAnsi="Arial" w:cs="Arial"/>
                <w:color w:val="000000"/>
                <w:sz w:val="22"/>
                <w:szCs w:val="22"/>
              </w:rPr>
              <w:t>289</w:t>
            </w:r>
          </w:p>
        </w:tc>
        <w:tc>
          <w:tcPr>
            <w:tcW w:w="1645" w:type="dxa"/>
            <w:tcBorders>
              <w:top w:val="nil"/>
              <w:left w:val="nil"/>
              <w:bottom w:val="single" w:sz="4" w:space="0" w:color="000000"/>
              <w:right w:val="single" w:sz="8" w:space="0" w:color="000000"/>
            </w:tcBorders>
            <w:shd w:val="clear" w:color="auto" w:fill="auto"/>
            <w:vAlign w:val="center"/>
          </w:tcPr>
          <w:p w14:paraId="6AD219C8" w14:textId="77777777" w:rsidR="0044467D" w:rsidRPr="003A24C9" w:rsidRDefault="0044467D" w:rsidP="003A24C9">
            <w:pPr>
              <w:spacing w:after="0" w:line="240" w:lineRule="auto"/>
              <w:jc w:val="right"/>
              <w:rPr>
                <w:rFonts w:ascii="Arial" w:eastAsia="Calibri" w:hAnsi="Arial" w:cs="Arial"/>
                <w:i/>
                <w:color w:val="000000"/>
                <w:sz w:val="22"/>
                <w:szCs w:val="22"/>
              </w:rPr>
            </w:pPr>
            <w:r w:rsidRPr="003A24C9">
              <w:rPr>
                <w:rFonts w:ascii="Arial" w:eastAsia="Calibri" w:hAnsi="Arial" w:cs="Arial"/>
                <w:i/>
                <w:color w:val="000000"/>
                <w:sz w:val="22"/>
                <w:szCs w:val="22"/>
              </w:rPr>
              <w:t>-47.1</w:t>
            </w:r>
          </w:p>
        </w:tc>
      </w:tr>
      <w:tr w:rsidR="0044467D" w:rsidRPr="003A24C9" w14:paraId="7A7D1B30" w14:textId="77777777" w:rsidTr="00455552">
        <w:trPr>
          <w:trHeight w:val="300"/>
          <w:jc w:val="center"/>
        </w:trPr>
        <w:tc>
          <w:tcPr>
            <w:tcW w:w="5452" w:type="dxa"/>
            <w:tcBorders>
              <w:top w:val="nil"/>
              <w:left w:val="single" w:sz="8" w:space="0" w:color="000000"/>
              <w:bottom w:val="single" w:sz="4" w:space="0" w:color="000000"/>
              <w:right w:val="single" w:sz="4" w:space="0" w:color="000000"/>
            </w:tcBorders>
            <w:shd w:val="clear" w:color="auto" w:fill="F2F2F2" w:themeFill="background1" w:themeFillShade="F2"/>
          </w:tcPr>
          <w:p w14:paraId="7CE20438" w14:textId="77777777" w:rsidR="0044467D" w:rsidRPr="003A24C9" w:rsidRDefault="0044467D" w:rsidP="0044467D">
            <w:pPr>
              <w:spacing w:after="0" w:line="240" w:lineRule="auto"/>
              <w:rPr>
                <w:rFonts w:ascii="Arial" w:eastAsia="Calibri" w:hAnsi="Arial" w:cs="Arial"/>
                <w:color w:val="000000"/>
                <w:sz w:val="22"/>
                <w:szCs w:val="22"/>
              </w:rPr>
            </w:pPr>
            <w:r w:rsidRPr="003A24C9">
              <w:rPr>
                <w:rFonts w:ascii="Arial" w:eastAsia="Calibri" w:hAnsi="Arial" w:cs="Arial"/>
                <w:sz w:val="22"/>
                <w:szCs w:val="22"/>
              </w:rPr>
              <w:t>Baby Bonus</w:t>
            </w:r>
          </w:p>
        </w:tc>
        <w:tc>
          <w:tcPr>
            <w:tcW w:w="900" w:type="dxa"/>
            <w:tcBorders>
              <w:top w:val="nil"/>
              <w:left w:val="nil"/>
              <w:bottom w:val="single" w:sz="4" w:space="0" w:color="000000"/>
              <w:right w:val="single" w:sz="4" w:space="0" w:color="000000"/>
            </w:tcBorders>
            <w:shd w:val="clear" w:color="auto" w:fill="F2F2F2" w:themeFill="background1" w:themeFillShade="F2"/>
            <w:vAlign w:val="center"/>
          </w:tcPr>
          <w:p w14:paraId="05C8C3CB" w14:textId="77777777" w:rsidR="0044467D" w:rsidRPr="003A24C9" w:rsidRDefault="0044467D" w:rsidP="003A24C9">
            <w:pPr>
              <w:spacing w:after="0" w:line="240" w:lineRule="auto"/>
              <w:jc w:val="right"/>
              <w:rPr>
                <w:rFonts w:ascii="Arial" w:eastAsia="Calibri" w:hAnsi="Arial" w:cs="Arial"/>
                <w:color w:val="000000"/>
                <w:sz w:val="22"/>
                <w:szCs w:val="22"/>
              </w:rPr>
            </w:pPr>
            <w:r w:rsidRPr="003A24C9">
              <w:rPr>
                <w:rFonts w:ascii="Arial" w:eastAsia="Calibri" w:hAnsi="Arial" w:cs="Arial"/>
                <w:color w:val="000000"/>
                <w:sz w:val="22"/>
                <w:szCs w:val="22"/>
              </w:rPr>
              <w:t>1,430</w:t>
            </w:r>
          </w:p>
        </w:tc>
        <w:tc>
          <w:tcPr>
            <w:tcW w:w="934" w:type="dxa"/>
            <w:tcBorders>
              <w:top w:val="nil"/>
              <w:left w:val="nil"/>
              <w:bottom w:val="single" w:sz="4" w:space="0" w:color="000000"/>
              <w:right w:val="single" w:sz="4" w:space="0" w:color="000000"/>
            </w:tcBorders>
            <w:shd w:val="clear" w:color="auto" w:fill="F2F2F2" w:themeFill="background1" w:themeFillShade="F2"/>
            <w:vAlign w:val="center"/>
          </w:tcPr>
          <w:p w14:paraId="020C0882" w14:textId="77777777" w:rsidR="0044467D" w:rsidRPr="003A24C9" w:rsidRDefault="0044467D" w:rsidP="003A24C9">
            <w:pPr>
              <w:spacing w:after="0" w:line="240" w:lineRule="auto"/>
              <w:jc w:val="right"/>
              <w:rPr>
                <w:rFonts w:ascii="Arial" w:eastAsia="Calibri" w:hAnsi="Arial" w:cs="Arial"/>
                <w:color w:val="000000"/>
                <w:sz w:val="22"/>
                <w:szCs w:val="22"/>
              </w:rPr>
            </w:pPr>
            <w:r w:rsidRPr="003A24C9">
              <w:rPr>
                <w:rFonts w:ascii="Arial" w:eastAsia="Calibri" w:hAnsi="Arial" w:cs="Arial"/>
                <w:color w:val="000000"/>
                <w:sz w:val="22"/>
                <w:szCs w:val="22"/>
              </w:rPr>
              <w:t>1,770</w:t>
            </w:r>
          </w:p>
        </w:tc>
        <w:tc>
          <w:tcPr>
            <w:tcW w:w="956" w:type="dxa"/>
            <w:tcBorders>
              <w:top w:val="nil"/>
              <w:left w:val="nil"/>
              <w:bottom w:val="single" w:sz="4" w:space="0" w:color="000000"/>
              <w:right w:val="single" w:sz="4" w:space="0" w:color="000000"/>
            </w:tcBorders>
            <w:shd w:val="clear" w:color="auto" w:fill="F2F2F2" w:themeFill="background1" w:themeFillShade="F2"/>
            <w:vAlign w:val="center"/>
          </w:tcPr>
          <w:p w14:paraId="22AF1AD3" w14:textId="77777777" w:rsidR="0044467D" w:rsidRPr="003A24C9" w:rsidRDefault="0044467D" w:rsidP="003A24C9">
            <w:pPr>
              <w:spacing w:after="0" w:line="240" w:lineRule="auto"/>
              <w:jc w:val="right"/>
              <w:rPr>
                <w:rFonts w:ascii="Arial" w:eastAsia="Calibri" w:hAnsi="Arial" w:cs="Arial"/>
                <w:color w:val="000000"/>
                <w:sz w:val="22"/>
                <w:szCs w:val="22"/>
              </w:rPr>
            </w:pPr>
            <w:r w:rsidRPr="003A24C9">
              <w:rPr>
                <w:rFonts w:ascii="Arial" w:eastAsia="Calibri" w:hAnsi="Arial" w:cs="Arial"/>
                <w:color w:val="000000"/>
                <w:sz w:val="22"/>
                <w:szCs w:val="22"/>
              </w:rPr>
              <w:t>2,200</w:t>
            </w:r>
          </w:p>
        </w:tc>
        <w:tc>
          <w:tcPr>
            <w:tcW w:w="1645" w:type="dxa"/>
            <w:tcBorders>
              <w:top w:val="nil"/>
              <w:left w:val="nil"/>
              <w:bottom w:val="single" w:sz="4" w:space="0" w:color="000000"/>
              <w:right w:val="single" w:sz="8" w:space="0" w:color="000000"/>
            </w:tcBorders>
            <w:shd w:val="clear" w:color="auto" w:fill="F2F2F2" w:themeFill="background1" w:themeFillShade="F2"/>
            <w:vAlign w:val="center"/>
          </w:tcPr>
          <w:p w14:paraId="32A4E1F4" w14:textId="77777777" w:rsidR="0044467D" w:rsidRPr="003A24C9" w:rsidRDefault="0044467D" w:rsidP="003A24C9">
            <w:pPr>
              <w:spacing w:after="0" w:line="240" w:lineRule="auto"/>
              <w:jc w:val="right"/>
              <w:rPr>
                <w:rFonts w:ascii="Arial" w:eastAsia="Calibri" w:hAnsi="Arial" w:cs="Arial"/>
                <w:i/>
                <w:color w:val="000000"/>
                <w:sz w:val="22"/>
                <w:szCs w:val="22"/>
              </w:rPr>
            </w:pPr>
            <w:r w:rsidRPr="003A24C9">
              <w:rPr>
                <w:rFonts w:ascii="Arial" w:eastAsia="Calibri" w:hAnsi="Arial" w:cs="Arial"/>
                <w:i/>
                <w:color w:val="000000"/>
                <w:sz w:val="22"/>
                <w:szCs w:val="22"/>
              </w:rPr>
              <w:t>24.3</w:t>
            </w:r>
          </w:p>
        </w:tc>
      </w:tr>
      <w:tr w:rsidR="0044467D" w:rsidRPr="003A24C9" w14:paraId="0CFD68AB" w14:textId="77777777" w:rsidTr="00455552">
        <w:trPr>
          <w:trHeight w:val="300"/>
          <w:jc w:val="center"/>
        </w:trPr>
        <w:tc>
          <w:tcPr>
            <w:tcW w:w="5452" w:type="dxa"/>
            <w:tcBorders>
              <w:top w:val="nil"/>
              <w:left w:val="single" w:sz="8" w:space="0" w:color="000000"/>
              <w:bottom w:val="single" w:sz="4" w:space="0" w:color="000000"/>
              <w:right w:val="single" w:sz="4" w:space="0" w:color="000000"/>
            </w:tcBorders>
            <w:shd w:val="clear" w:color="auto" w:fill="auto"/>
          </w:tcPr>
          <w:p w14:paraId="2C890091" w14:textId="77777777" w:rsidR="0044467D" w:rsidRPr="003A24C9" w:rsidRDefault="0044467D" w:rsidP="0044467D">
            <w:pPr>
              <w:spacing w:after="0" w:line="240" w:lineRule="auto"/>
              <w:rPr>
                <w:rFonts w:ascii="Arial" w:eastAsia="Calibri" w:hAnsi="Arial" w:cs="Arial"/>
                <w:color w:val="000000"/>
                <w:sz w:val="22"/>
                <w:szCs w:val="22"/>
              </w:rPr>
            </w:pPr>
            <w:r w:rsidRPr="003A24C9">
              <w:rPr>
                <w:rFonts w:ascii="Arial" w:eastAsia="Calibri" w:hAnsi="Arial" w:cs="Arial"/>
                <w:sz w:val="22"/>
                <w:szCs w:val="22"/>
              </w:rPr>
              <w:t>Child protection monitoring reports</w:t>
            </w:r>
          </w:p>
        </w:tc>
        <w:tc>
          <w:tcPr>
            <w:tcW w:w="900" w:type="dxa"/>
            <w:tcBorders>
              <w:top w:val="nil"/>
              <w:left w:val="nil"/>
              <w:bottom w:val="single" w:sz="4" w:space="0" w:color="000000"/>
              <w:right w:val="single" w:sz="4" w:space="0" w:color="000000"/>
            </w:tcBorders>
            <w:shd w:val="clear" w:color="auto" w:fill="auto"/>
            <w:vAlign w:val="center"/>
          </w:tcPr>
          <w:p w14:paraId="1EE78588" w14:textId="77777777" w:rsidR="0044467D" w:rsidRPr="003A24C9" w:rsidRDefault="0044467D" w:rsidP="003A24C9">
            <w:pPr>
              <w:spacing w:after="0" w:line="240" w:lineRule="auto"/>
              <w:jc w:val="right"/>
              <w:rPr>
                <w:rFonts w:ascii="Arial" w:eastAsia="Calibri" w:hAnsi="Arial" w:cs="Arial"/>
                <w:color w:val="000000"/>
                <w:sz w:val="22"/>
                <w:szCs w:val="22"/>
              </w:rPr>
            </w:pPr>
            <w:r w:rsidRPr="003A24C9">
              <w:rPr>
                <w:rFonts w:ascii="Arial" w:eastAsia="Calibri" w:hAnsi="Arial" w:cs="Arial"/>
                <w:color w:val="000000"/>
                <w:sz w:val="22"/>
                <w:szCs w:val="22"/>
              </w:rPr>
              <w:t>7</w:t>
            </w:r>
          </w:p>
        </w:tc>
        <w:tc>
          <w:tcPr>
            <w:tcW w:w="934" w:type="dxa"/>
            <w:tcBorders>
              <w:top w:val="nil"/>
              <w:left w:val="nil"/>
              <w:bottom w:val="single" w:sz="4" w:space="0" w:color="000000"/>
              <w:right w:val="single" w:sz="4" w:space="0" w:color="000000"/>
            </w:tcBorders>
            <w:shd w:val="clear" w:color="auto" w:fill="auto"/>
            <w:vAlign w:val="center"/>
          </w:tcPr>
          <w:p w14:paraId="32FA777E" w14:textId="77777777" w:rsidR="0044467D" w:rsidRPr="003A24C9" w:rsidRDefault="0044467D" w:rsidP="003A24C9">
            <w:pPr>
              <w:spacing w:after="0" w:line="240" w:lineRule="auto"/>
              <w:jc w:val="right"/>
              <w:rPr>
                <w:rFonts w:ascii="Arial" w:eastAsia="Calibri" w:hAnsi="Arial" w:cs="Arial"/>
                <w:color w:val="000000"/>
                <w:sz w:val="22"/>
                <w:szCs w:val="22"/>
              </w:rPr>
            </w:pPr>
            <w:r w:rsidRPr="003A24C9">
              <w:rPr>
                <w:rFonts w:ascii="Arial" w:eastAsia="Calibri" w:hAnsi="Arial" w:cs="Arial"/>
                <w:color w:val="000000"/>
                <w:sz w:val="22"/>
                <w:szCs w:val="22"/>
              </w:rPr>
              <w:t>6</w:t>
            </w:r>
          </w:p>
        </w:tc>
        <w:tc>
          <w:tcPr>
            <w:tcW w:w="956" w:type="dxa"/>
            <w:tcBorders>
              <w:top w:val="nil"/>
              <w:left w:val="nil"/>
              <w:bottom w:val="single" w:sz="4" w:space="0" w:color="000000"/>
              <w:right w:val="single" w:sz="4" w:space="0" w:color="000000"/>
            </w:tcBorders>
            <w:shd w:val="clear" w:color="auto" w:fill="auto"/>
            <w:vAlign w:val="center"/>
          </w:tcPr>
          <w:p w14:paraId="4DC6E262" w14:textId="77777777" w:rsidR="0044467D" w:rsidRPr="003A24C9" w:rsidRDefault="0044467D" w:rsidP="003A24C9">
            <w:pPr>
              <w:spacing w:after="0" w:line="240" w:lineRule="auto"/>
              <w:jc w:val="right"/>
              <w:rPr>
                <w:rFonts w:ascii="Arial" w:eastAsia="Calibri" w:hAnsi="Arial" w:cs="Arial"/>
                <w:color w:val="000000"/>
                <w:sz w:val="22"/>
                <w:szCs w:val="22"/>
              </w:rPr>
            </w:pPr>
            <w:r w:rsidRPr="003A24C9">
              <w:rPr>
                <w:rFonts w:ascii="Arial" w:eastAsia="Calibri" w:hAnsi="Arial" w:cs="Arial"/>
                <w:color w:val="000000"/>
                <w:sz w:val="22"/>
                <w:szCs w:val="22"/>
              </w:rPr>
              <w:t>6</w:t>
            </w:r>
          </w:p>
        </w:tc>
        <w:tc>
          <w:tcPr>
            <w:tcW w:w="1645" w:type="dxa"/>
            <w:tcBorders>
              <w:top w:val="nil"/>
              <w:left w:val="nil"/>
              <w:bottom w:val="single" w:sz="4" w:space="0" w:color="000000"/>
              <w:right w:val="single" w:sz="8" w:space="0" w:color="000000"/>
            </w:tcBorders>
            <w:shd w:val="clear" w:color="auto" w:fill="auto"/>
            <w:vAlign w:val="center"/>
          </w:tcPr>
          <w:p w14:paraId="61E799A0" w14:textId="77777777" w:rsidR="0044467D" w:rsidRPr="003A24C9" w:rsidRDefault="0044467D" w:rsidP="003A24C9">
            <w:pPr>
              <w:spacing w:after="0" w:line="240" w:lineRule="auto"/>
              <w:jc w:val="right"/>
              <w:rPr>
                <w:rFonts w:ascii="Arial" w:eastAsia="Calibri" w:hAnsi="Arial" w:cs="Arial"/>
                <w:i/>
                <w:color w:val="000000"/>
                <w:sz w:val="22"/>
                <w:szCs w:val="22"/>
              </w:rPr>
            </w:pPr>
            <w:r w:rsidRPr="003A24C9">
              <w:rPr>
                <w:rFonts w:ascii="Arial" w:eastAsia="Calibri" w:hAnsi="Arial" w:cs="Arial"/>
                <w:i/>
                <w:color w:val="000000"/>
                <w:sz w:val="22"/>
                <w:szCs w:val="22"/>
              </w:rPr>
              <w:t>-2.5</w:t>
            </w:r>
          </w:p>
        </w:tc>
      </w:tr>
      <w:tr w:rsidR="0044467D" w:rsidRPr="003A24C9" w14:paraId="492747F4" w14:textId="77777777" w:rsidTr="00455552">
        <w:trPr>
          <w:trHeight w:val="900"/>
          <w:jc w:val="center"/>
        </w:trPr>
        <w:tc>
          <w:tcPr>
            <w:tcW w:w="5452" w:type="dxa"/>
            <w:tcBorders>
              <w:top w:val="nil"/>
              <w:left w:val="single" w:sz="8" w:space="0" w:color="000000"/>
              <w:bottom w:val="single" w:sz="4" w:space="0" w:color="000000"/>
              <w:right w:val="single" w:sz="4" w:space="0" w:color="000000"/>
            </w:tcBorders>
            <w:shd w:val="clear" w:color="auto" w:fill="F2F2F2" w:themeFill="background1" w:themeFillShade="F2"/>
          </w:tcPr>
          <w:p w14:paraId="70A51DEB" w14:textId="77777777" w:rsidR="0044467D" w:rsidRPr="003A24C9" w:rsidRDefault="0044467D" w:rsidP="0044467D">
            <w:pPr>
              <w:spacing w:after="0" w:line="240" w:lineRule="auto"/>
              <w:rPr>
                <w:rFonts w:ascii="Arial" w:eastAsia="Calibri" w:hAnsi="Arial" w:cs="Arial"/>
                <w:color w:val="000000"/>
                <w:sz w:val="22"/>
                <w:szCs w:val="22"/>
              </w:rPr>
            </w:pPr>
            <w:r w:rsidRPr="003A24C9">
              <w:rPr>
                <w:rFonts w:ascii="Arial" w:eastAsia="Calibri" w:hAnsi="Arial" w:cs="Arial"/>
                <w:sz w:val="22"/>
                <w:szCs w:val="22"/>
              </w:rPr>
              <w:t>New social services for groups in need provided through local units from social fund financing</w:t>
            </w:r>
          </w:p>
        </w:tc>
        <w:tc>
          <w:tcPr>
            <w:tcW w:w="900" w:type="dxa"/>
            <w:tcBorders>
              <w:top w:val="nil"/>
              <w:left w:val="nil"/>
              <w:bottom w:val="single" w:sz="4" w:space="0" w:color="000000"/>
              <w:right w:val="single" w:sz="4" w:space="0" w:color="000000"/>
            </w:tcBorders>
            <w:shd w:val="clear" w:color="auto" w:fill="F2F2F2" w:themeFill="background1" w:themeFillShade="F2"/>
            <w:vAlign w:val="center"/>
          </w:tcPr>
          <w:p w14:paraId="0979AA40" w14:textId="77777777" w:rsidR="0044467D" w:rsidRPr="003A24C9" w:rsidRDefault="0044467D" w:rsidP="003A24C9">
            <w:pPr>
              <w:spacing w:after="0" w:line="240" w:lineRule="auto"/>
              <w:jc w:val="right"/>
              <w:rPr>
                <w:rFonts w:ascii="Arial" w:eastAsia="Calibri" w:hAnsi="Arial" w:cs="Arial"/>
                <w:color w:val="000000"/>
                <w:sz w:val="22"/>
                <w:szCs w:val="22"/>
              </w:rPr>
            </w:pPr>
            <w:r w:rsidRPr="003A24C9">
              <w:rPr>
                <w:rFonts w:ascii="Arial" w:eastAsia="Calibri" w:hAnsi="Arial" w:cs="Arial"/>
                <w:color w:val="000000"/>
                <w:sz w:val="22"/>
                <w:szCs w:val="22"/>
              </w:rPr>
              <w:t>0</w:t>
            </w:r>
          </w:p>
        </w:tc>
        <w:tc>
          <w:tcPr>
            <w:tcW w:w="934" w:type="dxa"/>
            <w:tcBorders>
              <w:top w:val="nil"/>
              <w:left w:val="nil"/>
              <w:bottom w:val="single" w:sz="4" w:space="0" w:color="000000"/>
              <w:right w:val="single" w:sz="4" w:space="0" w:color="000000"/>
            </w:tcBorders>
            <w:shd w:val="clear" w:color="auto" w:fill="F2F2F2" w:themeFill="background1" w:themeFillShade="F2"/>
            <w:vAlign w:val="center"/>
          </w:tcPr>
          <w:p w14:paraId="1B84FFB1" w14:textId="77777777" w:rsidR="0044467D" w:rsidRPr="003A24C9" w:rsidRDefault="0044467D" w:rsidP="003A24C9">
            <w:pPr>
              <w:spacing w:after="0" w:line="240" w:lineRule="auto"/>
              <w:jc w:val="right"/>
              <w:rPr>
                <w:rFonts w:ascii="Arial" w:eastAsia="Calibri" w:hAnsi="Arial" w:cs="Arial"/>
                <w:color w:val="000000"/>
                <w:sz w:val="22"/>
                <w:szCs w:val="22"/>
              </w:rPr>
            </w:pPr>
            <w:r w:rsidRPr="003A24C9">
              <w:rPr>
                <w:rFonts w:ascii="Arial" w:eastAsia="Calibri" w:hAnsi="Arial" w:cs="Arial"/>
                <w:color w:val="000000"/>
                <w:sz w:val="22"/>
                <w:szCs w:val="22"/>
              </w:rPr>
              <w:t>51</w:t>
            </w:r>
          </w:p>
        </w:tc>
        <w:tc>
          <w:tcPr>
            <w:tcW w:w="956" w:type="dxa"/>
            <w:tcBorders>
              <w:top w:val="nil"/>
              <w:left w:val="nil"/>
              <w:bottom w:val="single" w:sz="4" w:space="0" w:color="000000"/>
              <w:right w:val="single" w:sz="4" w:space="0" w:color="000000"/>
            </w:tcBorders>
            <w:shd w:val="clear" w:color="auto" w:fill="F2F2F2" w:themeFill="background1" w:themeFillShade="F2"/>
            <w:vAlign w:val="center"/>
          </w:tcPr>
          <w:p w14:paraId="5851E3BE" w14:textId="77777777" w:rsidR="0044467D" w:rsidRPr="003A24C9" w:rsidRDefault="0044467D" w:rsidP="003A24C9">
            <w:pPr>
              <w:spacing w:after="0" w:line="240" w:lineRule="auto"/>
              <w:jc w:val="right"/>
              <w:rPr>
                <w:rFonts w:ascii="Arial" w:eastAsia="Calibri" w:hAnsi="Arial" w:cs="Arial"/>
                <w:color w:val="000000"/>
                <w:sz w:val="22"/>
                <w:szCs w:val="22"/>
              </w:rPr>
            </w:pPr>
            <w:r w:rsidRPr="003A24C9">
              <w:rPr>
                <w:rFonts w:ascii="Arial" w:eastAsia="Calibri" w:hAnsi="Arial" w:cs="Arial"/>
                <w:color w:val="000000"/>
                <w:sz w:val="22"/>
                <w:szCs w:val="22"/>
              </w:rPr>
              <w:t>73</w:t>
            </w:r>
          </w:p>
        </w:tc>
        <w:tc>
          <w:tcPr>
            <w:tcW w:w="1645" w:type="dxa"/>
            <w:tcBorders>
              <w:top w:val="nil"/>
              <w:left w:val="nil"/>
              <w:bottom w:val="single" w:sz="4" w:space="0" w:color="000000"/>
              <w:right w:val="single" w:sz="8" w:space="0" w:color="000000"/>
            </w:tcBorders>
            <w:shd w:val="clear" w:color="auto" w:fill="F2F2F2" w:themeFill="background1" w:themeFillShade="F2"/>
            <w:vAlign w:val="center"/>
          </w:tcPr>
          <w:p w14:paraId="589AE3F0" w14:textId="77777777" w:rsidR="0044467D" w:rsidRPr="003A24C9" w:rsidRDefault="0044467D" w:rsidP="003A24C9">
            <w:pPr>
              <w:spacing w:after="0" w:line="240" w:lineRule="auto"/>
              <w:jc w:val="right"/>
              <w:rPr>
                <w:rFonts w:ascii="Arial" w:eastAsia="Calibri" w:hAnsi="Arial" w:cs="Arial"/>
                <w:i/>
                <w:color w:val="000000"/>
                <w:sz w:val="22"/>
                <w:szCs w:val="22"/>
              </w:rPr>
            </w:pPr>
            <w:r w:rsidRPr="003A24C9">
              <w:rPr>
                <w:rFonts w:ascii="Arial" w:eastAsia="Calibri" w:hAnsi="Arial" w:cs="Arial"/>
                <w:i/>
                <w:color w:val="000000"/>
                <w:sz w:val="22"/>
                <w:szCs w:val="22"/>
              </w:rPr>
              <w:t>43.5</w:t>
            </w:r>
          </w:p>
        </w:tc>
      </w:tr>
      <w:tr w:rsidR="0044467D" w:rsidRPr="003A24C9" w14:paraId="7E2DFD34" w14:textId="77777777" w:rsidTr="00455552">
        <w:trPr>
          <w:trHeight w:val="600"/>
          <w:jc w:val="center"/>
        </w:trPr>
        <w:tc>
          <w:tcPr>
            <w:tcW w:w="5452" w:type="dxa"/>
            <w:tcBorders>
              <w:top w:val="nil"/>
              <w:left w:val="single" w:sz="8" w:space="0" w:color="000000"/>
              <w:bottom w:val="single" w:sz="4" w:space="0" w:color="000000"/>
              <w:right w:val="single" w:sz="4" w:space="0" w:color="000000"/>
            </w:tcBorders>
            <w:shd w:val="clear" w:color="auto" w:fill="auto"/>
          </w:tcPr>
          <w:p w14:paraId="03002659" w14:textId="7A0CB82A" w:rsidR="0044467D" w:rsidRPr="003A24C9" w:rsidRDefault="0044467D" w:rsidP="0044467D">
            <w:pPr>
              <w:spacing w:after="0" w:line="240" w:lineRule="auto"/>
              <w:rPr>
                <w:rFonts w:ascii="Arial" w:eastAsia="Calibri" w:hAnsi="Arial" w:cs="Arial"/>
                <w:color w:val="000000"/>
                <w:sz w:val="22"/>
                <w:szCs w:val="22"/>
              </w:rPr>
            </w:pPr>
            <w:r w:rsidRPr="003A24C9">
              <w:rPr>
                <w:rFonts w:ascii="Arial" w:eastAsia="Calibri" w:hAnsi="Arial" w:cs="Arial"/>
                <w:sz w:val="22"/>
                <w:szCs w:val="22"/>
              </w:rPr>
              <w:t xml:space="preserve">Non-medical staff </w:t>
            </w:r>
            <w:r w:rsidR="00020F70" w:rsidRPr="003A24C9">
              <w:rPr>
                <w:rFonts w:ascii="Arial" w:eastAsia="Calibri" w:hAnsi="Arial" w:cs="Arial"/>
                <w:sz w:val="22"/>
                <w:szCs w:val="22"/>
              </w:rPr>
              <w:t xml:space="preserve">awarded </w:t>
            </w:r>
            <w:r w:rsidRPr="003A24C9">
              <w:rPr>
                <w:rFonts w:ascii="Arial" w:eastAsia="Calibri" w:hAnsi="Arial" w:cs="Arial"/>
                <w:sz w:val="22"/>
                <w:szCs w:val="22"/>
              </w:rPr>
              <w:t>with bonus for COVID-19</w:t>
            </w:r>
          </w:p>
        </w:tc>
        <w:tc>
          <w:tcPr>
            <w:tcW w:w="900" w:type="dxa"/>
            <w:tcBorders>
              <w:top w:val="nil"/>
              <w:left w:val="nil"/>
              <w:bottom w:val="single" w:sz="4" w:space="0" w:color="000000"/>
              <w:right w:val="single" w:sz="4" w:space="0" w:color="000000"/>
            </w:tcBorders>
            <w:shd w:val="clear" w:color="auto" w:fill="auto"/>
            <w:vAlign w:val="center"/>
          </w:tcPr>
          <w:p w14:paraId="37CBDB7B" w14:textId="77777777" w:rsidR="0044467D" w:rsidRPr="003A24C9" w:rsidRDefault="0044467D" w:rsidP="003A24C9">
            <w:pPr>
              <w:spacing w:after="0" w:line="240" w:lineRule="auto"/>
              <w:jc w:val="right"/>
              <w:rPr>
                <w:rFonts w:ascii="Arial" w:eastAsia="Calibri" w:hAnsi="Arial" w:cs="Arial"/>
                <w:color w:val="000000"/>
                <w:sz w:val="22"/>
                <w:szCs w:val="22"/>
              </w:rPr>
            </w:pPr>
            <w:r w:rsidRPr="003A24C9">
              <w:rPr>
                <w:rFonts w:ascii="Arial" w:eastAsia="Calibri" w:hAnsi="Arial" w:cs="Arial"/>
                <w:color w:val="000000"/>
                <w:sz w:val="22"/>
                <w:szCs w:val="22"/>
              </w:rPr>
              <w:t>0</w:t>
            </w:r>
          </w:p>
        </w:tc>
        <w:tc>
          <w:tcPr>
            <w:tcW w:w="934" w:type="dxa"/>
            <w:tcBorders>
              <w:top w:val="nil"/>
              <w:left w:val="nil"/>
              <w:bottom w:val="single" w:sz="4" w:space="0" w:color="000000"/>
              <w:right w:val="single" w:sz="4" w:space="0" w:color="000000"/>
            </w:tcBorders>
            <w:shd w:val="clear" w:color="auto" w:fill="auto"/>
            <w:vAlign w:val="center"/>
          </w:tcPr>
          <w:p w14:paraId="22AFCB8A" w14:textId="77777777" w:rsidR="0044467D" w:rsidRPr="003A24C9" w:rsidRDefault="0044467D" w:rsidP="003A24C9">
            <w:pPr>
              <w:spacing w:after="0" w:line="240" w:lineRule="auto"/>
              <w:jc w:val="right"/>
              <w:rPr>
                <w:rFonts w:ascii="Arial" w:eastAsia="Calibri" w:hAnsi="Arial" w:cs="Arial"/>
                <w:color w:val="000000"/>
                <w:sz w:val="22"/>
                <w:szCs w:val="22"/>
              </w:rPr>
            </w:pPr>
            <w:r w:rsidRPr="003A24C9">
              <w:rPr>
                <w:rFonts w:ascii="Arial" w:eastAsia="Calibri" w:hAnsi="Arial" w:cs="Arial"/>
                <w:color w:val="000000"/>
                <w:sz w:val="22"/>
                <w:szCs w:val="22"/>
              </w:rPr>
              <w:t>13</w:t>
            </w:r>
          </w:p>
        </w:tc>
        <w:tc>
          <w:tcPr>
            <w:tcW w:w="956" w:type="dxa"/>
            <w:tcBorders>
              <w:top w:val="nil"/>
              <w:left w:val="nil"/>
              <w:bottom w:val="single" w:sz="4" w:space="0" w:color="000000"/>
              <w:right w:val="single" w:sz="4" w:space="0" w:color="000000"/>
            </w:tcBorders>
            <w:shd w:val="clear" w:color="auto" w:fill="auto"/>
            <w:vAlign w:val="center"/>
          </w:tcPr>
          <w:p w14:paraId="4D202D0C" w14:textId="4F816751" w:rsidR="0044467D" w:rsidRPr="003A24C9" w:rsidRDefault="001F2310" w:rsidP="003A24C9">
            <w:pPr>
              <w:spacing w:after="0" w:line="240" w:lineRule="auto"/>
              <w:jc w:val="right"/>
              <w:rPr>
                <w:rFonts w:ascii="Arial" w:eastAsia="Calibri" w:hAnsi="Arial" w:cs="Arial"/>
                <w:color w:val="000000"/>
                <w:sz w:val="22"/>
                <w:szCs w:val="22"/>
              </w:rPr>
            </w:pPr>
            <w:r w:rsidRPr="003A24C9">
              <w:rPr>
                <w:rFonts w:ascii="Arial" w:eastAsia="Calibri" w:hAnsi="Arial" w:cs="Arial"/>
                <w:color w:val="000000"/>
                <w:sz w:val="22"/>
                <w:szCs w:val="22"/>
              </w:rPr>
              <w:t>0</w:t>
            </w:r>
          </w:p>
        </w:tc>
        <w:tc>
          <w:tcPr>
            <w:tcW w:w="1645" w:type="dxa"/>
            <w:tcBorders>
              <w:top w:val="nil"/>
              <w:left w:val="nil"/>
              <w:bottom w:val="single" w:sz="4" w:space="0" w:color="000000"/>
              <w:right w:val="single" w:sz="8" w:space="0" w:color="000000"/>
            </w:tcBorders>
            <w:shd w:val="clear" w:color="auto" w:fill="auto"/>
            <w:vAlign w:val="center"/>
          </w:tcPr>
          <w:p w14:paraId="666CFCE0" w14:textId="77777777" w:rsidR="0044467D" w:rsidRPr="003A24C9" w:rsidRDefault="0044467D" w:rsidP="003A24C9">
            <w:pPr>
              <w:spacing w:after="0" w:line="240" w:lineRule="auto"/>
              <w:jc w:val="right"/>
              <w:rPr>
                <w:rFonts w:ascii="Arial" w:eastAsia="Calibri" w:hAnsi="Arial" w:cs="Arial"/>
                <w:i/>
                <w:color w:val="000000"/>
                <w:sz w:val="22"/>
                <w:szCs w:val="22"/>
              </w:rPr>
            </w:pPr>
            <w:r w:rsidRPr="003A24C9">
              <w:rPr>
                <w:rFonts w:ascii="Arial" w:eastAsia="Calibri" w:hAnsi="Arial" w:cs="Arial"/>
                <w:i/>
                <w:color w:val="000000"/>
                <w:sz w:val="22"/>
                <w:szCs w:val="22"/>
              </w:rPr>
              <w:t> </w:t>
            </w:r>
            <w:r w:rsidR="005D47CD" w:rsidRPr="003A24C9">
              <w:rPr>
                <w:rFonts w:ascii="Arial" w:eastAsia="Calibri" w:hAnsi="Arial" w:cs="Arial"/>
                <w:i/>
                <w:color w:val="000000"/>
                <w:sz w:val="22"/>
                <w:szCs w:val="22"/>
              </w:rPr>
              <w:t>-</w:t>
            </w:r>
          </w:p>
        </w:tc>
      </w:tr>
      <w:tr w:rsidR="0044467D" w:rsidRPr="003A24C9" w14:paraId="1E7D97B7" w14:textId="77777777" w:rsidTr="00455552">
        <w:trPr>
          <w:trHeight w:val="600"/>
          <w:jc w:val="center"/>
        </w:trPr>
        <w:tc>
          <w:tcPr>
            <w:tcW w:w="5452" w:type="dxa"/>
            <w:tcBorders>
              <w:top w:val="nil"/>
              <w:left w:val="single" w:sz="8" w:space="0" w:color="000000"/>
              <w:bottom w:val="single" w:sz="4" w:space="0" w:color="000000"/>
              <w:right w:val="single" w:sz="4" w:space="0" w:color="000000"/>
            </w:tcBorders>
            <w:shd w:val="clear" w:color="auto" w:fill="F2F2F2" w:themeFill="background1" w:themeFillShade="F2"/>
          </w:tcPr>
          <w:p w14:paraId="4557C04E" w14:textId="77777777" w:rsidR="0044467D" w:rsidRPr="003A24C9" w:rsidRDefault="0044467D" w:rsidP="0044467D">
            <w:pPr>
              <w:spacing w:after="0" w:line="240" w:lineRule="auto"/>
              <w:rPr>
                <w:rFonts w:ascii="Arial" w:eastAsia="Calibri" w:hAnsi="Arial" w:cs="Arial"/>
                <w:color w:val="000000"/>
                <w:sz w:val="22"/>
                <w:szCs w:val="22"/>
              </w:rPr>
            </w:pPr>
            <w:r w:rsidRPr="003A24C9">
              <w:rPr>
                <w:rFonts w:ascii="Arial" w:eastAsia="Calibri" w:hAnsi="Arial" w:cs="Arial"/>
                <w:sz w:val="22"/>
                <w:szCs w:val="22"/>
              </w:rPr>
              <w:t>Children receiving services in care institutions</w:t>
            </w:r>
          </w:p>
        </w:tc>
        <w:tc>
          <w:tcPr>
            <w:tcW w:w="900" w:type="dxa"/>
            <w:tcBorders>
              <w:top w:val="nil"/>
              <w:left w:val="nil"/>
              <w:bottom w:val="single" w:sz="4" w:space="0" w:color="000000"/>
              <w:right w:val="single" w:sz="4" w:space="0" w:color="000000"/>
            </w:tcBorders>
            <w:shd w:val="clear" w:color="auto" w:fill="F2F2F2" w:themeFill="background1" w:themeFillShade="F2"/>
            <w:vAlign w:val="center"/>
          </w:tcPr>
          <w:p w14:paraId="52795976" w14:textId="77777777" w:rsidR="0044467D" w:rsidRPr="003A24C9" w:rsidRDefault="0044467D" w:rsidP="003A24C9">
            <w:pPr>
              <w:spacing w:after="0" w:line="240" w:lineRule="auto"/>
              <w:jc w:val="right"/>
              <w:rPr>
                <w:rFonts w:ascii="Arial" w:eastAsia="Calibri" w:hAnsi="Arial" w:cs="Arial"/>
                <w:color w:val="000000"/>
                <w:sz w:val="22"/>
                <w:szCs w:val="22"/>
              </w:rPr>
            </w:pPr>
            <w:r w:rsidRPr="003A24C9">
              <w:rPr>
                <w:rFonts w:ascii="Arial" w:eastAsia="Calibri" w:hAnsi="Arial" w:cs="Arial"/>
                <w:color w:val="000000"/>
                <w:sz w:val="22"/>
                <w:szCs w:val="22"/>
              </w:rPr>
              <w:t>0</w:t>
            </w:r>
          </w:p>
        </w:tc>
        <w:tc>
          <w:tcPr>
            <w:tcW w:w="934" w:type="dxa"/>
            <w:tcBorders>
              <w:top w:val="nil"/>
              <w:left w:val="nil"/>
              <w:bottom w:val="single" w:sz="4" w:space="0" w:color="000000"/>
              <w:right w:val="single" w:sz="4" w:space="0" w:color="000000"/>
            </w:tcBorders>
            <w:shd w:val="clear" w:color="auto" w:fill="F2F2F2" w:themeFill="background1" w:themeFillShade="F2"/>
            <w:vAlign w:val="center"/>
          </w:tcPr>
          <w:p w14:paraId="1469D7A4" w14:textId="77777777" w:rsidR="0044467D" w:rsidRPr="003A24C9" w:rsidRDefault="0044467D" w:rsidP="003A24C9">
            <w:pPr>
              <w:spacing w:after="0" w:line="240" w:lineRule="auto"/>
              <w:jc w:val="right"/>
              <w:rPr>
                <w:rFonts w:ascii="Arial" w:eastAsia="Calibri" w:hAnsi="Arial" w:cs="Arial"/>
                <w:color w:val="000000"/>
                <w:sz w:val="22"/>
                <w:szCs w:val="22"/>
              </w:rPr>
            </w:pPr>
            <w:r w:rsidRPr="003A24C9">
              <w:rPr>
                <w:rFonts w:ascii="Arial" w:eastAsia="Calibri" w:hAnsi="Arial" w:cs="Arial"/>
                <w:color w:val="000000"/>
                <w:sz w:val="22"/>
                <w:szCs w:val="22"/>
              </w:rPr>
              <w:t>0</w:t>
            </w:r>
          </w:p>
        </w:tc>
        <w:tc>
          <w:tcPr>
            <w:tcW w:w="956" w:type="dxa"/>
            <w:tcBorders>
              <w:top w:val="nil"/>
              <w:left w:val="nil"/>
              <w:bottom w:val="single" w:sz="4" w:space="0" w:color="000000"/>
              <w:right w:val="single" w:sz="4" w:space="0" w:color="000000"/>
            </w:tcBorders>
            <w:shd w:val="clear" w:color="auto" w:fill="F2F2F2" w:themeFill="background1" w:themeFillShade="F2"/>
            <w:vAlign w:val="center"/>
          </w:tcPr>
          <w:p w14:paraId="3B8264E7" w14:textId="77777777" w:rsidR="0044467D" w:rsidRPr="003A24C9" w:rsidRDefault="0044467D" w:rsidP="003A24C9">
            <w:pPr>
              <w:spacing w:after="0" w:line="240" w:lineRule="auto"/>
              <w:jc w:val="right"/>
              <w:rPr>
                <w:rFonts w:ascii="Arial" w:eastAsia="Calibri" w:hAnsi="Arial" w:cs="Arial"/>
                <w:color w:val="000000"/>
                <w:sz w:val="22"/>
                <w:szCs w:val="22"/>
              </w:rPr>
            </w:pPr>
            <w:r w:rsidRPr="003A24C9">
              <w:rPr>
                <w:rFonts w:ascii="Arial" w:eastAsia="Calibri" w:hAnsi="Arial" w:cs="Arial"/>
                <w:color w:val="000000"/>
                <w:sz w:val="22"/>
                <w:szCs w:val="22"/>
              </w:rPr>
              <w:t>143</w:t>
            </w:r>
          </w:p>
        </w:tc>
        <w:tc>
          <w:tcPr>
            <w:tcW w:w="1645" w:type="dxa"/>
            <w:tcBorders>
              <w:top w:val="nil"/>
              <w:left w:val="nil"/>
              <w:bottom w:val="single" w:sz="4" w:space="0" w:color="000000"/>
              <w:right w:val="single" w:sz="8" w:space="0" w:color="000000"/>
            </w:tcBorders>
            <w:shd w:val="clear" w:color="auto" w:fill="F2F2F2" w:themeFill="background1" w:themeFillShade="F2"/>
            <w:vAlign w:val="center"/>
          </w:tcPr>
          <w:p w14:paraId="1465BFD9" w14:textId="77777777" w:rsidR="0044467D" w:rsidRPr="003A24C9" w:rsidRDefault="0044467D" w:rsidP="003A24C9">
            <w:pPr>
              <w:spacing w:after="0" w:line="240" w:lineRule="auto"/>
              <w:jc w:val="right"/>
              <w:rPr>
                <w:rFonts w:ascii="Arial" w:eastAsia="Calibri" w:hAnsi="Arial" w:cs="Arial"/>
                <w:i/>
                <w:color w:val="000000"/>
                <w:sz w:val="22"/>
                <w:szCs w:val="22"/>
              </w:rPr>
            </w:pPr>
            <w:r w:rsidRPr="003A24C9">
              <w:rPr>
                <w:rFonts w:ascii="Arial" w:eastAsia="Calibri" w:hAnsi="Arial" w:cs="Arial"/>
                <w:i/>
                <w:color w:val="000000"/>
                <w:sz w:val="22"/>
                <w:szCs w:val="22"/>
              </w:rPr>
              <w:t> </w:t>
            </w:r>
            <w:r w:rsidR="005D47CD" w:rsidRPr="003A24C9">
              <w:rPr>
                <w:rFonts w:ascii="Arial" w:eastAsia="Calibri" w:hAnsi="Arial" w:cs="Arial"/>
                <w:i/>
                <w:color w:val="000000"/>
                <w:sz w:val="22"/>
                <w:szCs w:val="22"/>
              </w:rPr>
              <w:t>-</w:t>
            </w:r>
          </w:p>
        </w:tc>
      </w:tr>
      <w:tr w:rsidR="0044467D" w:rsidRPr="003A24C9" w14:paraId="446E5B8C" w14:textId="77777777" w:rsidTr="00455552">
        <w:trPr>
          <w:trHeight w:val="600"/>
          <w:jc w:val="center"/>
        </w:trPr>
        <w:tc>
          <w:tcPr>
            <w:tcW w:w="5452" w:type="dxa"/>
            <w:tcBorders>
              <w:top w:val="nil"/>
              <w:left w:val="single" w:sz="8" w:space="0" w:color="000000"/>
              <w:bottom w:val="single" w:sz="4" w:space="0" w:color="000000"/>
              <w:right w:val="single" w:sz="4" w:space="0" w:color="000000"/>
            </w:tcBorders>
            <w:shd w:val="clear" w:color="auto" w:fill="auto"/>
          </w:tcPr>
          <w:p w14:paraId="5331FD94" w14:textId="77777777" w:rsidR="0044467D" w:rsidRPr="003A24C9" w:rsidRDefault="0044467D" w:rsidP="0044467D">
            <w:pPr>
              <w:spacing w:after="0" w:line="240" w:lineRule="auto"/>
              <w:rPr>
                <w:rFonts w:ascii="Arial" w:eastAsia="Calibri" w:hAnsi="Arial" w:cs="Arial"/>
                <w:color w:val="000000"/>
                <w:sz w:val="22"/>
                <w:szCs w:val="22"/>
              </w:rPr>
            </w:pPr>
            <w:r w:rsidRPr="003A24C9">
              <w:rPr>
                <w:rFonts w:ascii="Arial" w:eastAsia="Calibri" w:hAnsi="Arial" w:cs="Arial"/>
                <w:sz w:val="22"/>
                <w:szCs w:val="22"/>
              </w:rPr>
              <w:t>Elderly treated with care services</w:t>
            </w:r>
          </w:p>
        </w:tc>
        <w:tc>
          <w:tcPr>
            <w:tcW w:w="900" w:type="dxa"/>
            <w:tcBorders>
              <w:top w:val="nil"/>
              <w:left w:val="nil"/>
              <w:bottom w:val="single" w:sz="4" w:space="0" w:color="000000"/>
              <w:right w:val="single" w:sz="4" w:space="0" w:color="000000"/>
            </w:tcBorders>
            <w:shd w:val="clear" w:color="auto" w:fill="auto"/>
            <w:vAlign w:val="center"/>
          </w:tcPr>
          <w:p w14:paraId="3FD9F626" w14:textId="77777777" w:rsidR="0044467D" w:rsidRPr="003A24C9" w:rsidRDefault="0044467D" w:rsidP="003A24C9">
            <w:pPr>
              <w:spacing w:after="0" w:line="240" w:lineRule="auto"/>
              <w:jc w:val="right"/>
              <w:rPr>
                <w:rFonts w:ascii="Arial" w:eastAsia="Calibri" w:hAnsi="Arial" w:cs="Arial"/>
                <w:color w:val="000000"/>
                <w:sz w:val="22"/>
                <w:szCs w:val="22"/>
              </w:rPr>
            </w:pPr>
            <w:r w:rsidRPr="003A24C9">
              <w:rPr>
                <w:rFonts w:ascii="Arial" w:eastAsia="Calibri" w:hAnsi="Arial" w:cs="Arial"/>
                <w:color w:val="000000"/>
                <w:sz w:val="22"/>
                <w:szCs w:val="22"/>
              </w:rPr>
              <w:t>0</w:t>
            </w:r>
          </w:p>
        </w:tc>
        <w:tc>
          <w:tcPr>
            <w:tcW w:w="934" w:type="dxa"/>
            <w:tcBorders>
              <w:top w:val="nil"/>
              <w:left w:val="nil"/>
              <w:bottom w:val="single" w:sz="4" w:space="0" w:color="000000"/>
              <w:right w:val="single" w:sz="4" w:space="0" w:color="000000"/>
            </w:tcBorders>
            <w:shd w:val="clear" w:color="auto" w:fill="auto"/>
            <w:vAlign w:val="center"/>
          </w:tcPr>
          <w:p w14:paraId="27C4F26A" w14:textId="77777777" w:rsidR="0044467D" w:rsidRPr="003A24C9" w:rsidRDefault="0044467D" w:rsidP="003A24C9">
            <w:pPr>
              <w:spacing w:after="0" w:line="240" w:lineRule="auto"/>
              <w:jc w:val="right"/>
              <w:rPr>
                <w:rFonts w:ascii="Arial" w:eastAsia="Calibri" w:hAnsi="Arial" w:cs="Arial"/>
                <w:color w:val="000000"/>
                <w:sz w:val="22"/>
                <w:szCs w:val="22"/>
              </w:rPr>
            </w:pPr>
            <w:r w:rsidRPr="003A24C9">
              <w:rPr>
                <w:rFonts w:ascii="Arial" w:eastAsia="Calibri" w:hAnsi="Arial" w:cs="Arial"/>
                <w:color w:val="000000"/>
                <w:sz w:val="22"/>
                <w:szCs w:val="22"/>
              </w:rPr>
              <w:t>0</w:t>
            </w:r>
          </w:p>
        </w:tc>
        <w:tc>
          <w:tcPr>
            <w:tcW w:w="956" w:type="dxa"/>
            <w:tcBorders>
              <w:top w:val="nil"/>
              <w:left w:val="nil"/>
              <w:bottom w:val="single" w:sz="4" w:space="0" w:color="000000"/>
              <w:right w:val="single" w:sz="4" w:space="0" w:color="000000"/>
            </w:tcBorders>
            <w:shd w:val="clear" w:color="auto" w:fill="auto"/>
            <w:vAlign w:val="center"/>
          </w:tcPr>
          <w:p w14:paraId="4994817B" w14:textId="77777777" w:rsidR="0044467D" w:rsidRPr="003A24C9" w:rsidRDefault="0044467D" w:rsidP="003A24C9">
            <w:pPr>
              <w:spacing w:after="0" w:line="240" w:lineRule="auto"/>
              <w:jc w:val="right"/>
              <w:rPr>
                <w:rFonts w:ascii="Arial" w:eastAsia="Calibri" w:hAnsi="Arial" w:cs="Arial"/>
                <w:color w:val="000000"/>
                <w:sz w:val="22"/>
                <w:szCs w:val="22"/>
              </w:rPr>
            </w:pPr>
            <w:r w:rsidRPr="003A24C9">
              <w:rPr>
                <w:rFonts w:ascii="Arial" w:eastAsia="Calibri" w:hAnsi="Arial" w:cs="Arial"/>
                <w:color w:val="000000"/>
                <w:sz w:val="22"/>
                <w:szCs w:val="22"/>
              </w:rPr>
              <w:t>96</w:t>
            </w:r>
          </w:p>
        </w:tc>
        <w:tc>
          <w:tcPr>
            <w:tcW w:w="1645" w:type="dxa"/>
            <w:tcBorders>
              <w:top w:val="nil"/>
              <w:left w:val="nil"/>
              <w:bottom w:val="single" w:sz="4" w:space="0" w:color="000000"/>
              <w:right w:val="single" w:sz="8" w:space="0" w:color="000000"/>
            </w:tcBorders>
            <w:shd w:val="clear" w:color="auto" w:fill="auto"/>
            <w:vAlign w:val="center"/>
          </w:tcPr>
          <w:p w14:paraId="613835A1" w14:textId="77777777" w:rsidR="0044467D" w:rsidRPr="003A24C9" w:rsidRDefault="0044467D" w:rsidP="003A24C9">
            <w:pPr>
              <w:spacing w:after="0" w:line="240" w:lineRule="auto"/>
              <w:jc w:val="right"/>
              <w:rPr>
                <w:rFonts w:ascii="Arial" w:eastAsia="Calibri" w:hAnsi="Arial" w:cs="Arial"/>
                <w:i/>
                <w:color w:val="000000"/>
                <w:sz w:val="22"/>
                <w:szCs w:val="22"/>
              </w:rPr>
            </w:pPr>
            <w:r w:rsidRPr="003A24C9">
              <w:rPr>
                <w:rFonts w:ascii="Arial" w:eastAsia="Calibri" w:hAnsi="Arial" w:cs="Arial"/>
                <w:i/>
                <w:color w:val="000000"/>
                <w:sz w:val="22"/>
                <w:szCs w:val="22"/>
              </w:rPr>
              <w:t> </w:t>
            </w:r>
            <w:r w:rsidR="005D47CD" w:rsidRPr="003A24C9">
              <w:rPr>
                <w:rFonts w:ascii="Arial" w:eastAsia="Calibri" w:hAnsi="Arial" w:cs="Arial"/>
                <w:i/>
                <w:color w:val="000000"/>
                <w:sz w:val="22"/>
                <w:szCs w:val="22"/>
              </w:rPr>
              <w:t>-</w:t>
            </w:r>
          </w:p>
        </w:tc>
      </w:tr>
      <w:tr w:rsidR="0044467D" w:rsidRPr="003A24C9" w14:paraId="6A49D5DD" w14:textId="77777777" w:rsidTr="00455552">
        <w:trPr>
          <w:trHeight w:val="300"/>
          <w:jc w:val="center"/>
        </w:trPr>
        <w:tc>
          <w:tcPr>
            <w:tcW w:w="5452" w:type="dxa"/>
            <w:tcBorders>
              <w:top w:val="nil"/>
              <w:left w:val="single" w:sz="8" w:space="0" w:color="000000"/>
              <w:bottom w:val="single" w:sz="4" w:space="0" w:color="000000"/>
              <w:right w:val="single" w:sz="4" w:space="0" w:color="000000"/>
            </w:tcBorders>
            <w:shd w:val="clear" w:color="auto" w:fill="F2F2F2" w:themeFill="background1" w:themeFillShade="F2"/>
          </w:tcPr>
          <w:p w14:paraId="58BADF93" w14:textId="77777777" w:rsidR="0044467D" w:rsidRPr="003A24C9" w:rsidRDefault="0044467D" w:rsidP="0044467D">
            <w:pPr>
              <w:spacing w:after="0" w:line="240" w:lineRule="auto"/>
              <w:rPr>
                <w:rFonts w:ascii="Arial" w:eastAsia="Calibri" w:hAnsi="Arial" w:cs="Arial"/>
                <w:color w:val="000000"/>
                <w:sz w:val="22"/>
                <w:szCs w:val="22"/>
              </w:rPr>
            </w:pPr>
            <w:r w:rsidRPr="003A24C9">
              <w:rPr>
                <w:rFonts w:ascii="Arial" w:eastAsia="Calibri" w:hAnsi="Arial" w:cs="Arial"/>
                <w:sz w:val="22"/>
                <w:szCs w:val="22"/>
              </w:rPr>
              <w:t>Modernization of social assistance</w:t>
            </w:r>
          </w:p>
        </w:tc>
        <w:tc>
          <w:tcPr>
            <w:tcW w:w="900" w:type="dxa"/>
            <w:tcBorders>
              <w:top w:val="nil"/>
              <w:left w:val="nil"/>
              <w:bottom w:val="single" w:sz="4" w:space="0" w:color="000000"/>
              <w:right w:val="single" w:sz="4" w:space="0" w:color="000000"/>
            </w:tcBorders>
            <w:shd w:val="clear" w:color="auto" w:fill="F2F2F2" w:themeFill="background1" w:themeFillShade="F2"/>
            <w:vAlign w:val="center"/>
          </w:tcPr>
          <w:p w14:paraId="142002D1" w14:textId="77777777" w:rsidR="0044467D" w:rsidRPr="003A24C9" w:rsidRDefault="0044467D" w:rsidP="003A24C9">
            <w:pPr>
              <w:spacing w:after="0" w:line="240" w:lineRule="auto"/>
              <w:jc w:val="right"/>
              <w:rPr>
                <w:rFonts w:ascii="Arial" w:eastAsia="Calibri" w:hAnsi="Arial" w:cs="Arial"/>
                <w:color w:val="000000"/>
                <w:sz w:val="22"/>
                <w:szCs w:val="22"/>
              </w:rPr>
            </w:pPr>
            <w:r w:rsidRPr="003A24C9">
              <w:rPr>
                <w:rFonts w:ascii="Arial" w:eastAsia="Calibri" w:hAnsi="Arial" w:cs="Arial"/>
                <w:color w:val="000000"/>
                <w:sz w:val="22"/>
                <w:szCs w:val="22"/>
              </w:rPr>
              <w:t>66</w:t>
            </w:r>
          </w:p>
        </w:tc>
        <w:tc>
          <w:tcPr>
            <w:tcW w:w="934" w:type="dxa"/>
            <w:tcBorders>
              <w:top w:val="nil"/>
              <w:left w:val="nil"/>
              <w:bottom w:val="single" w:sz="4" w:space="0" w:color="000000"/>
              <w:right w:val="single" w:sz="4" w:space="0" w:color="000000"/>
            </w:tcBorders>
            <w:shd w:val="clear" w:color="auto" w:fill="F2F2F2" w:themeFill="background1" w:themeFillShade="F2"/>
            <w:vAlign w:val="center"/>
          </w:tcPr>
          <w:p w14:paraId="2B18BB6F" w14:textId="77777777" w:rsidR="0044467D" w:rsidRPr="003A24C9" w:rsidRDefault="0044467D" w:rsidP="003A24C9">
            <w:pPr>
              <w:spacing w:after="0" w:line="240" w:lineRule="auto"/>
              <w:jc w:val="right"/>
              <w:rPr>
                <w:rFonts w:ascii="Arial" w:eastAsia="Calibri" w:hAnsi="Arial" w:cs="Arial"/>
                <w:color w:val="000000"/>
                <w:sz w:val="22"/>
                <w:szCs w:val="22"/>
              </w:rPr>
            </w:pPr>
            <w:r w:rsidRPr="003A24C9">
              <w:rPr>
                <w:rFonts w:ascii="Arial" w:eastAsia="Calibri" w:hAnsi="Arial" w:cs="Arial"/>
                <w:color w:val="000000"/>
                <w:sz w:val="22"/>
                <w:szCs w:val="22"/>
              </w:rPr>
              <w:t>11</w:t>
            </w:r>
          </w:p>
        </w:tc>
        <w:tc>
          <w:tcPr>
            <w:tcW w:w="956" w:type="dxa"/>
            <w:tcBorders>
              <w:top w:val="nil"/>
              <w:left w:val="nil"/>
              <w:bottom w:val="single" w:sz="4" w:space="0" w:color="000000"/>
              <w:right w:val="single" w:sz="4" w:space="0" w:color="000000"/>
            </w:tcBorders>
            <w:shd w:val="clear" w:color="auto" w:fill="F2F2F2" w:themeFill="background1" w:themeFillShade="F2"/>
            <w:vAlign w:val="center"/>
          </w:tcPr>
          <w:p w14:paraId="6EDB4AF1" w14:textId="77777777" w:rsidR="0044467D" w:rsidRPr="003A24C9" w:rsidRDefault="0044467D" w:rsidP="003A24C9">
            <w:pPr>
              <w:spacing w:after="0" w:line="240" w:lineRule="auto"/>
              <w:jc w:val="right"/>
              <w:rPr>
                <w:rFonts w:ascii="Arial" w:eastAsia="Calibri" w:hAnsi="Arial" w:cs="Arial"/>
                <w:color w:val="000000"/>
                <w:sz w:val="22"/>
                <w:szCs w:val="22"/>
              </w:rPr>
            </w:pPr>
            <w:r w:rsidRPr="003A24C9">
              <w:rPr>
                <w:rFonts w:ascii="Arial" w:eastAsia="Calibri" w:hAnsi="Arial" w:cs="Arial"/>
                <w:color w:val="000000"/>
                <w:sz w:val="22"/>
                <w:szCs w:val="22"/>
              </w:rPr>
              <w:t>0</w:t>
            </w:r>
          </w:p>
        </w:tc>
        <w:tc>
          <w:tcPr>
            <w:tcW w:w="1645" w:type="dxa"/>
            <w:tcBorders>
              <w:top w:val="nil"/>
              <w:left w:val="nil"/>
              <w:bottom w:val="single" w:sz="4" w:space="0" w:color="000000"/>
              <w:right w:val="single" w:sz="8" w:space="0" w:color="000000"/>
            </w:tcBorders>
            <w:shd w:val="clear" w:color="auto" w:fill="F2F2F2" w:themeFill="background1" w:themeFillShade="F2"/>
            <w:vAlign w:val="center"/>
          </w:tcPr>
          <w:p w14:paraId="6DD6F38A" w14:textId="77777777" w:rsidR="0044467D" w:rsidRPr="003A24C9" w:rsidRDefault="0044467D" w:rsidP="003A24C9">
            <w:pPr>
              <w:spacing w:after="0" w:line="240" w:lineRule="auto"/>
              <w:jc w:val="right"/>
              <w:rPr>
                <w:rFonts w:ascii="Arial" w:eastAsia="Calibri" w:hAnsi="Arial" w:cs="Arial"/>
                <w:i/>
                <w:color w:val="000000"/>
                <w:sz w:val="22"/>
                <w:szCs w:val="22"/>
              </w:rPr>
            </w:pPr>
            <w:r w:rsidRPr="003A24C9">
              <w:rPr>
                <w:rFonts w:ascii="Arial" w:eastAsia="Calibri" w:hAnsi="Arial" w:cs="Arial"/>
                <w:i/>
                <w:color w:val="000000"/>
                <w:sz w:val="22"/>
                <w:szCs w:val="22"/>
              </w:rPr>
              <w:t> </w:t>
            </w:r>
            <w:r w:rsidR="005D47CD" w:rsidRPr="003A24C9">
              <w:rPr>
                <w:rFonts w:ascii="Arial" w:eastAsia="Calibri" w:hAnsi="Arial" w:cs="Arial"/>
                <w:i/>
                <w:color w:val="000000"/>
                <w:sz w:val="22"/>
                <w:szCs w:val="22"/>
              </w:rPr>
              <w:t>-</w:t>
            </w:r>
          </w:p>
        </w:tc>
      </w:tr>
      <w:tr w:rsidR="0044467D" w:rsidRPr="003A24C9" w14:paraId="7C6ADFAD" w14:textId="77777777" w:rsidTr="00455552">
        <w:trPr>
          <w:trHeight w:val="300"/>
          <w:jc w:val="center"/>
        </w:trPr>
        <w:tc>
          <w:tcPr>
            <w:tcW w:w="5452" w:type="dxa"/>
            <w:tcBorders>
              <w:top w:val="nil"/>
              <w:left w:val="single" w:sz="8" w:space="0" w:color="000000"/>
              <w:bottom w:val="single" w:sz="4" w:space="0" w:color="000000"/>
              <w:right w:val="single" w:sz="4" w:space="0" w:color="000000"/>
            </w:tcBorders>
            <w:shd w:val="clear" w:color="auto" w:fill="auto"/>
          </w:tcPr>
          <w:p w14:paraId="2D9E6C4F" w14:textId="7B040057" w:rsidR="0044467D" w:rsidRPr="003A24C9" w:rsidRDefault="0044467D" w:rsidP="0044467D">
            <w:pPr>
              <w:spacing w:after="0" w:line="240" w:lineRule="auto"/>
              <w:rPr>
                <w:rFonts w:ascii="Arial" w:eastAsia="Calibri" w:hAnsi="Arial" w:cs="Arial"/>
                <w:color w:val="000000"/>
                <w:sz w:val="22"/>
                <w:szCs w:val="22"/>
              </w:rPr>
            </w:pPr>
            <w:r w:rsidRPr="003A24C9">
              <w:rPr>
                <w:rFonts w:ascii="Arial" w:eastAsia="Calibri" w:hAnsi="Arial" w:cs="Arial"/>
                <w:sz w:val="22"/>
                <w:szCs w:val="22"/>
              </w:rPr>
              <w:t>Constructions/reconstructions</w:t>
            </w:r>
          </w:p>
        </w:tc>
        <w:tc>
          <w:tcPr>
            <w:tcW w:w="900" w:type="dxa"/>
            <w:tcBorders>
              <w:top w:val="nil"/>
              <w:left w:val="nil"/>
              <w:bottom w:val="single" w:sz="4" w:space="0" w:color="000000"/>
              <w:right w:val="single" w:sz="4" w:space="0" w:color="000000"/>
            </w:tcBorders>
            <w:shd w:val="clear" w:color="auto" w:fill="auto"/>
            <w:vAlign w:val="center"/>
          </w:tcPr>
          <w:p w14:paraId="31ADD131" w14:textId="77777777" w:rsidR="0044467D" w:rsidRPr="003A24C9" w:rsidRDefault="0044467D" w:rsidP="003A24C9">
            <w:pPr>
              <w:spacing w:after="0" w:line="240" w:lineRule="auto"/>
              <w:jc w:val="right"/>
              <w:rPr>
                <w:rFonts w:ascii="Arial" w:eastAsia="Calibri" w:hAnsi="Arial" w:cs="Arial"/>
                <w:color w:val="000000"/>
                <w:sz w:val="22"/>
                <w:szCs w:val="22"/>
              </w:rPr>
            </w:pPr>
            <w:r w:rsidRPr="003A24C9">
              <w:rPr>
                <w:rFonts w:ascii="Arial" w:eastAsia="Calibri" w:hAnsi="Arial" w:cs="Arial"/>
                <w:color w:val="000000"/>
                <w:sz w:val="22"/>
                <w:szCs w:val="22"/>
              </w:rPr>
              <w:t>27</w:t>
            </w:r>
          </w:p>
        </w:tc>
        <w:tc>
          <w:tcPr>
            <w:tcW w:w="934" w:type="dxa"/>
            <w:tcBorders>
              <w:top w:val="nil"/>
              <w:left w:val="nil"/>
              <w:bottom w:val="single" w:sz="4" w:space="0" w:color="000000"/>
              <w:right w:val="single" w:sz="4" w:space="0" w:color="000000"/>
            </w:tcBorders>
            <w:shd w:val="clear" w:color="auto" w:fill="auto"/>
            <w:vAlign w:val="center"/>
          </w:tcPr>
          <w:p w14:paraId="743F0B01" w14:textId="77777777" w:rsidR="0044467D" w:rsidRPr="003A24C9" w:rsidRDefault="0044467D" w:rsidP="003A24C9">
            <w:pPr>
              <w:spacing w:after="0" w:line="240" w:lineRule="auto"/>
              <w:jc w:val="right"/>
              <w:rPr>
                <w:rFonts w:ascii="Arial" w:eastAsia="Calibri" w:hAnsi="Arial" w:cs="Arial"/>
                <w:color w:val="000000"/>
                <w:sz w:val="22"/>
                <w:szCs w:val="22"/>
              </w:rPr>
            </w:pPr>
            <w:r w:rsidRPr="003A24C9">
              <w:rPr>
                <w:rFonts w:ascii="Arial" w:eastAsia="Calibri" w:hAnsi="Arial" w:cs="Arial"/>
                <w:color w:val="000000"/>
                <w:sz w:val="22"/>
                <w:szCs w:val="22"/>
              </w:rPr>
              <w:t>2</w:t>
            </w:r>
          </w:p>
        </w:tc>
        <w:tc>
          <w:tcPr>
            <w:tcW w:w="956" w:type="dxa"/>
            <w:tcBorders>
              <w:top w:val="nil"/>
              <w:left w:val="nil"/>
              <w:bottom w:val="single" w:sz="4" w:space="0" w:color="000000"/>
              <w:right w:val="single" w:sz="4" w:space="0" w:color="000000"/>
            </w:tcBorders>
            <w:shd w:val="clear" w:color="auto" w:fill="auto"/>
            <w:vAlign w:val="center"/>
          </w:tcPr>
          <w:p w14:paraId="31962D22" w14:textId="77777777" w:rsidR="0044467D" w:rsidRPr="003A24C9" w:rsidRDefault="0044467D" w:rsidP="003A24C9">
            <w:pPr>
              <w:spacing w:after="0" w:line="240" w:lineRule="auto"/>
              <w:jc w:val="right"/>
              <w:rPr>
                <w:rFonts w:ascii="Arial" w:eastAsia="Calibri" w:hAnsi="Arial" w:cs="Arial"/>
                <w:color w:val="000000"/>
                <w:sz w:val="22"/>
                <w:szCs w:val="22"/>
              </w:rPr>
            </w:pPr>
            <w:r w:rsidRPr="003A24C9">
              <w:rPr>
                <w:rFonts w:ascii="Arial" w:eastAsia="Calibri" w:hAnsi="Arial" w:cs="Arial"/>
                <w:color w:val="000000"/>
                <w:sz w:val="22"/>
                <w:szCs w:val="22"/>
              </w:rPr>
              <w:t>0</w:t>
            </w:r>
          </w:p>
        </w:tc>
        <w:tc>
          <w:tcPr>
            <w:tcW w:w="1645" w:type="dxa"/>
            <w:tcBorders>
              <w:top w:val="nil"/>
              <w:left w:val="nil"/>
              <w:bottom w:val="single" w:sz="4" w:space="0" w:color="000000"/>
              <w:right w:val="single" w:sz="8" w:space="0" w:color="000000"/>
            </w:tcBorders>
            <w:shd w:val="clear" w:color="auto" w:fill="auto"/>
            <w:vAlign w:val="center"/>
          </w:tcPr>
          <w:p w14:paraId="694E5049" w14:textId="77777777" w:rsidR="0044467D" w:rsidRPr="003A24C9" w:rsidRDefault="0044467D" w:rsidP="003A24C9">
            <w:pPr>
              <w:spacing w:after="0" w:line="240" w:lineRule="auto"/>
              <w:jc w:val="right"/>
              <w:rPr>
                <w:rFonts w:ascii="Arial" w:eastAsia="Calibri" w:hAnsi="Arial" w:cs="Arial"/>
                <w:i/>
                <w:color w:val="000000"/>
                <w:sz w:val="22"/>
                <w:szCs w:val="22"/>
              </w:rPr>
            </w:pPr>
            <w:r w:rsidRPr="003A24C9">
              <w:rPr>
                <w:rFonts w:ascii="Arial" w:eastAsia="Calibri" w:hAnsi="Arial" w:cs="Arial"/>
                <w:i/>
                <w:color w:val="000000"/>
                <w:sz w:val="22"/>
                <w:szCs w:val="22"/>
              </w:rPr>
              <w:t> </w:t>
            </w:r>
            <w:r w:rsidR="005D47CD" w:rsidRPr="003A24C9">
              <w:rPr>
                <w:rFonts w:ascii="Arial" w:eastAsia="Calibri" w:hAnsi="Arial" w:cs="Arial"/>
                <w:i/>
                <w:color w:val="000000"/>
                <w:sz w:val="22"/>
                <w:szCs w:val="22"/>
              </w:rPr>
              <w:t>-</w:t>
            </w:r>
          </w:p>
        </w:tc>
      </w:tr>
      <w:tr w:rsidR="003A24C9" w:rsidRPr="003A24C9" w14:paraId="3A43BCD6" w14:textId="77777777" w:rsidTr="00455552">
        <w:trPr>
          <w:trHeight w:val="315"/>
          <w:jc w:val="center"/>
        </w:trPr>
        <w:tc>
          <w:tcPr>
            <w:tcW w:w="5452" w:type="dxa"/>
            <w:tcBorders>
              <w:top w:val="single" w:sz="8" w:space="0" w:color="000000"/>
              <w:left w:val="single" w:sz="8" w:space="0" w:color="000000"/>
              <w:bottom w:val="single" w:sz="8" w:space="0" w:color="000000"/>
              <w:right w:val="single" w:sz="4" w:space="0" w:color="000000"/>
            </w:tcBorders>
            <w:shd w:val="clear" w:color="auto" w:fill="1F4E79" w:themeFill="accent1" w:themeFillShade="80"/>
            <w:vAlign w:val="bottom"/>
          </w:tcPr>
          <w:p w14:paraId="7A1C1D49" w14:textId="77777777" w:rsidR="0044467D" w:rsidRPr="003A24C9" w:rsidRDefault="0044467D" w:rsidP="0044467D">
            <w:pPr>
              <w:spacing w:after="0" w:line="240" w:lineRule="auto"/>
              <w:rPr>
                <w:rFonts w:ascii="Arial" w:eastAsia="Calibri" w:hAnsi="Arial" w:cs="Arial"/>
                <w:b/>
                <w:color w:val="FFFFFF" w:themeColor="background1"/>
                <w:sz w:val="22"/>
                <w:szCs w:val="22"/>
              </w:rPr>
            </w:pPr>
            <w:r w:rsidRPr="003A24C9">
              <w:rPr>
                <w:rFonts w:ascii="Arial" w:eastAsia="Calibri" w:hAnsi="Arial" w:cs="Arial"/>
                <w:b/>
                <w:color w:val="FFFFFF" w:themeColor="background1"/>
                <w:sz w:val="22"/>
                <w:szCs w:val="22"/>
              </w:rPr>
              <w:t>TOTAL</w:t>
            </w:r>
          </w:p>
        </w:tc>
        <w:tc>
          <w:tcPr>
            <w:tcW w:w="900" w:type="dxa"/>
            <w:tcBorders>
              <w:top w:val="single" w:sz="8" w:space="0" w:color="000000"/>
              <w:left w:val="nil"/>
              <w:bottom w:val="single" w:sz="8" w:space="0" w:color="000000"/>
              <w:right w:val="single" w:sz="4" w:space="0" w:color="000000"/>
            </w:tcBorders>
            <w:shd w:val="clear" w:color="auto" w:fill="1F4E79" w:themeFill="accent1" w:themeFillShade="80"/>
            <w:vAlign w:val="center"/>
          </w:tcPr>
          <w:p w14:paraId="239C844A" w14:textId="77777777" w:rsidR="0044467D" w:rsidRPr="003A24C9" w:rsidRDefault="0044467D" w:rsidP="003A24C9">
            <w:pPr>
              <w:spacing w:after="0" w:line="240" w:lineRule="auto"/>
              <w:jc w:val="right"/>
              <w:rPr>
                <w:rFonts w:ascii="Arial" w:eastAsia="Calibri" w:hAnsi="Arial" w:cs="Arial"/>
                <w:b/>
                <w:color w:val="FFFFFF" w:themeColor="background1"/>
                <w:sz w:val="22"/>
                <w:szCs w:val="22"/>
              </w:rPr>
            </w:pPr>
            <w:r w:rsidRPr="003A24C9">
              <w:rPr>
                <w:rFonts w:ascii="Arial" w:eastAsia="Calibri" w:hAnsi="Arial" w:cs="Arial"/>
                <w:b/>
                <w:color w:val="FFFFFF" w:themeColor="background1"/>
                <w:sz w:val="22"/>
                <w:szCs w:val="22"/>
              </w:rPr>
              <w:t>15,743</w:t>
            </w:r>
          </w:p>
        </w:tc>
        <w:tc>
          <w:tcPr>
            <w:tcW w:w="934" w:type="dxa"/>
            <w:tcBorders>
              <w:top w:val="single" w:sz="8" w:space="0" w:color="000000"/>
              <w:left w:val="nil"/>
              <w:bottom w:val="single" w:sz="8" w:space="0" w:color="000000"/>
              <w:right w:val="single" w:sz="4" w:space="0" w:color="000000"/>
            </w:tcBorders>
            <w:shd w:val="clear" w:color="auto" w:fill="1F4E79" w:themeFill="accent1" w:themeFillShade="80"/>
            <w:vAlign w:val="center"/>
          </w:tcPr>
          <w:p w14:paraId="468BCDA5" w14:textId="77777777" w:rsidR="0044467D" w:rsidRPr="003A24C9" w:rsidRDefault="0044467D" w:rsidP="003A24C9">
            <w:pPr>
              <w:spacing w:after="0" w:line="240" w:lineRule="auto"/>
              <w:jc w:val="right"/>
              <w:rPr>
                <w:rFonts w:ascii="Arial" w:eastAsia="Calibri" w:hAnsi="Arial" w:cs="Arial"/>
                <w:b/>
                <w:color w:val="FFFFFF" w:themeColor="background1"/>
                <w:sz w:val="22"/>
                <w:szCs w:val="22"/>
              </w:rPr>
            </w:pPr>
            <w:r w:rsidRPr="003A24C9">
              <w:rPr>
                <w:rFonts w:ascii="Arial" w:eastAsia="Calibri" w:hAnsi="Arial" w:cs="Arial"/>
                <w:b/>
                <w:color w:val="FFFFFF" w:themeColor="background1"/>
                <w:sz w:val="22"/>
                <w:szCs w:val="22"/>
              </w:rPr>
              <w:t>18,621</w:t>
            </w:r>
          </w:p>
        </w:tc>
        <w:tc>
          <w:tcPr>
            <w:tcW w:w="956" w:type="dxa"/>
            <w:tcBorders>
              <w:top w:val="single" w:sz="8" w:space="0" w:color="000000"/>
              <w:left w:val="nil"/>
              <w:bottom w:val="single" w:sz="8" w:space="0" w:color="000000"/>
              <w:right w:val="single" w:sz="4" w:space="0" w:color="000000"/>
            </w:tcBorders>
            <w:shd w:val="clear" w:color="auto" w:fill="1F4E79" w:themeFill="accent1" w:themeFillShade="80"/>
            <w:vAlign w:val="center"/>
          </w:tcPr>
          <w:p w14:paraId="7C5D06B5" w14:textId="77777777" w:rsidR="0044467D" w:rsidRPr="003A24C9" w:rsidRDefault="0044467D" w:rsidP="003A24C9">
            <w:pPr>
              <w:spacing w:after="0" w:line="240" w:lineRule="auto"/>
              <w:jc w:val="right"/>
              <w:rPr>
                <w:rFonts w:ascii="Arial" w:eastAsia="Calibri" w:hAnsi="Arial" w:cs="Arial"/>
                <w:b/>
                <w:color w:val="FFFFFF" w:themeColor="background1"/>
                <w:sz w:val="22"/>
                <w:szCs w:val="22"/>
              </w:rPr>
            </w:pPr>
            <w:r w:rsidRPr="003A24C9">
              <w:rPr>
                <w:rFonts w:ascii="Arial" w:eastAsia="Calibri" w:hAnsi="Arial" w:cs="Arial"/>
                <w:b/>
                <w:color w:val="FFFFFF" w:themeColor="background1"/>
                <w:sz w:val="22"/>
                <w:szCs w:val="22"/>
              </w:rPr>
              <w:t>18,400</w:t>
            </w:r>
          </w:p>
        </w:tc>
        <w:tc>
          <w:tcPr>
            <w:tcW w:w="1645" w:type="dxa"/>
            <w:tcBorders>
              <w:top w:val="single" w:sz="8" w:space="0" w:color="000000"/>
              <w:left w:val="nil"/>
              <w:bottom w:val="single" w:sz="8" w:space="0" w:color="000000"/>
              <w:right w:val="single" w:sz="8" w:space="0" w:color="000000"/>
            </w:tcBorders>
            <w:shd w:val="clear" w:color="auto" w:fill="1F4E79" w:themeFill="accent1" w:themeFillShade="80"/>
            <w:vAlign w:val="center"/>
          </w:tcPr>
          <w:p w14:paraId="17D750CE" w14:textId="77777777" w:rsidR="0044467D" w:rsidRPr="003A24C9" w:rsidRDefault="0044467D" w:rsidP="003A24C9">
            <w:pPr>
              <w:spacing w:after="0" w:line="240" w:lineRule="auto"/>
              <w:jc w:val="right"/>
              <w:rPr>
                <w:rFonts w:ascii="Arial" w:eastAsia="Calibri" w:hAnsi="Arial" w:cs="Arial"/>
                <w:b/>
                <w:i/>
                <w:color w:val="FFFFFF" w:themeColor="background1"/>
                <w:sz w:val="22"/>
                <w:szCs w:val="22"/>
              </w:rPr>
            </w:pPr>
            <w:r w:rsidRPr="003A24C9">
              <w:rPr>
                <w:rFonts w:ascii="Arial" w:eastAsia="Calibri" w:hAnsi="Arial" w:cs="Arial"/>
                <w:b/>
                <w:i/>
                <w:color w:val="FFFFFF" w:themeColor="background1"/>
                <w:sz w:val="22"/>
                <w:szCs w:val="22"/>
              </w:rPr>
              <w:t>-1.2</w:t>
            </w:r>
          </w:p>
        </w:tc>
      </w:tr>
      <w:tr w:rsidR="0044467D" w:rsidRPr="003A24C9" w14:paraId="2AD27AFC" w14:textId="77777777" w:rsidTr="00455552">
        <w:trPr>
          <w:trHeight w:val="315"/>
          <w:jc w:val="center"/>
        </w:trPr>
        <w:tc>
          <w:tcPr>
            <w:tcW w:w="9887" w:type="dxa"/>
            <w:gridSpan w:val="5"/>
            <w:tcBorders>
              <w:top w:val="nil"/>
              <w:left w:val="single" w:sz="8" w:space="0" w:color="000000"/>
              <w:bottom w:val="single" w:sz="8" w:space="0" w:color="000000"/>
              <w:right w:val="single" w:sz="8" w:space="0" w:color="000000"/>
            </w:tcBorders>
            <w:shd w:val="clear" w:color="auto" w:fill="auto"/>
            <w:vAlign w:val="bottom"/>
          </w:tcPr>
          <w:p w14:paraId="53B03AF4" w14:textId="77777777" w:rsidR="0044467D" w:rsidRPr="003A24C9" w:rsidRDefault="0044467D" w:rsidP="003A24C9">
            <w:pPr>
              <w:spacing w:after="0" w:line="240" w:lineRule="auto"/>
              <w:rPr>
                <w:rFonts w:ascii="Arial" w:eastAsia="Calibri" w:hAnsi="Arial" w:cs="Arial"/>
                <w:i/>
                <w:color w:val="000000"/>
                <w:sz w:val="22"/>
                <w:szCs w:val="22"/>
              </w:rPr>
            </w:pPr>
            <w:r w:rsidRPr="003A24C9">
              <w:rPr>
                <w:rFonts w:ascii="Arial" w:eastAsia="Calibri" w:hAnsi="Arial" w:cs="Arial"/>
                <w:i/>
                <w:color w:val="000000"/>
                <w:sz w:val="22"/>
                <w:szCs w:val="22"/>
              </w:rPr>
              <w:t>Source: Monitoring reports, Ministry of Health, 8 months, 2019-2021</w:t>
            </w:r>
          </w:p>
        </w:tc>
      </w:tr>
    </w:tbl>
    <w:p w14:paraId="67C4CEF1" w14:textId="77777777" w:rsidR="0044467D" w:rsidRPr="00617969" w:rsidRDefault="0044467D" w:rsidP="0044467D">
      <w:pPr>
        <w:rPr>
          <w:rFonts w:ascii="Arial" w:eastAsia="Calibri" w:hAnsi="Arial" w:cs="Arial"/>
          <w:sz w:val="24"/>
          <w:szCs w:val="24"/>
        </w:rPr>
      </w:pPr>
    </w:p>
    <w:p w14:paraId="0443D2A4" w14:textId="77777777" w:rsidR="0044467D" w:rsidRPr="00617969" w:rsidRDefault="0044467D" w:rsidP="003032D0">
      <w:pPr>
        <w:pStyle w:val="Heading2"/>
        <w:rPr>
          <w:rFonts w:ascii="Arial" w:eastAsia="Calibri" w:hAnsi="Arial" w:cs="Arial"/>
        </w:rPr>
      </w:pPr>
      <w:bookmarkStart w:id="37" w:name="_Toc97195115"/>
      <w:r w:rsidRPr="00617969">
        <w:rPr>
          <w:rFonts w:ascii="Arial" w:eastAsia="Calibri" w:hAnsi="Arial" w:cs="Arial"/>
        </w:rPr>
        <w:t>VII. Rehabilitation of the politically persecuted</w:t>
      </w:r>
      <w:bookmarkEnd w:id="37"/>
    </w:p>
    <w:p w14:paraId="38F47DF3" w14:textId="410C6C61" w:rsidR="0044467D" w:rsidRPr="00617969" w:rsidRDefault="0044467D" w:rsidP="0044467D">
      <w:pPr>
        <w:rPr>
          <w:rFonts w:ascii="Arial" w:eastAsia="Calibri" w:hAnsi="Arial" w:cs="Arial"/>
          <w:sz w:val="24"/>
          <w:szCs w:val="24"/>
        </w:rPr>
      </w:pPr>
      <w:r w:rsidRPr="00617969">
        <w:rPr>
          <w:rFonts w:ascii="Arial" w:eastAsia="Calibri" w:hAnsi="Arial" w:cs="Arial"/>
          <w:sz w:val="24"/>
          <w:szCs w:val="24"/>
        </w:rPr>
        <w:t>This program aims at integrating former Political Persecuted by the communist regime into the life of Albanian society</w:t>
      </w:r>
      <w:r w:rsidR="00020F70" w:rsidRPr="00617969">
        <w:rPr>
          <w:rFonts w:ascii="Arial" w:eastAsia="Calibri" w:hAnsi="Arial" w:cs="Arial"/>
          <w:sz w:val="24"/>
          <w:szCs w:val="24"/>
        </w:rPr>
        <w:t>. The actual implementation of the c</w:t>
      </w:r>
      <w:r w:rsidRPr="00617969">
        <w:rPr>
          <w:rFonts w:ascii="Arial" w:eastAsia="Calibri" w:hAnsi="Arial" w:cs="Arial"/>
          <w:sz w:val="24"/>
          <w:szCs w:val="24"/>
        </w:rPr>
        <w:t>ompensation payments to former political prisoners</w:t>
      </w:r>
      <w:r w:rsidR="00020F70" w:rsidRPr="00617969">
        <w:rPr>
          <w:rFonts w:ascii="Arial" w:eastAsia="Calibri" w:hAnsi="Arial" w:cs="Arial"/>
          <w:sz w:val="24"/>
          <w:szCs w:val="24"/>
        </w:rPr>
        <w:t xml:space="preserve"> f</w:t>
      </w:r>
      <w:r w:rsidRPr="00617969">
        <w:rPr>
          <w:rFonts w:ascii="Arial" w:eastAsia="Calibri" w:hAnsi="Arial" w:cs="Arial"/>
          <w:sz w:val="24"/>
          <w:szCs w:val="24"/>
        </w:rPr>
        <w:t xml:space="preserve">or the 8 months of 2021, was ALL 488 million (EUR 4 million), with a decrease of 31.2% on an annual basis. The decrease in expenditures for this fund is mainly related to the shortcomings in the documentation that persons who should benefit from this fund, according to sources from the </w:t>
      </w:r>
      <w:proofErr w:type="spellStart"/>
      <w:r w:rsidRPr="00617969">
        <w:rPr>
          <w:rFonts w:ascii="Arial" w:eastAsia="Calibri" w:hAnsi="Arial" w:cs="Arial"/>
          <w:sz w:val="24"/>
          <w:szCs w:val="24"/>
        </w:rPr>
        <w:t>MoHSP</w:t>
      </w:r>
      <w:proofErr w:type="spellEnd"/>
      <w:r w:rsidRPr="00617969">
        <w:rPr>
          <w:rFonts w:ascii="Arial" w:eastAsia="Calibri" w:hAnsi="Arial" w:cs="Arial"/>
          <w:sz w:val="24"/>
          <w:szCs w:val="24"/>
        </w:rPr>
        <w:t xml:space="preserve"> and the Ministry of Finance. Sources from the Ministry of Finance said that</w:t>
      </w:r>
      <w:r w:rsidR="00020F70" w:rsidRPr="00617969">
        <w:rPr>
          <w:rFonts w:ascii="Arial" w:eastAsia="Calibri" w:hAnsi="Arial" w:cs="Arial"/>
          <w:sz w:val="24"/>
          <w:szCs w:val="24"/>
        </w:rPr>
        <w:t xml:space="preserve"> their</w:t>
      </w:r>
      <w:r w:rsidRPr="00617969">
        <w:rPr>
          <w:rFonts w:ascii="Arial" w:eastAsia="Calibri" w:hAnsi="Arial" w:cs="Arial"/>
          <w:sz w:val="24"/>
          <w:szCs w:val="24"/>
        </w:rPr>
        <w:t xml:space="preserve"> heirs </w:t>
      </w:r>
      <w:r w:rsidRPr="00617969">
        <w:rPr>
          <w:rFonts w:ascii="Arial" w:eastAsia="Calibri" w:hAnsi="Arial" w:cs="Arial"/>
          <w:sz w:val="24"/>
          <w:szCs w:val="24"/>
        </w:rPr>
        <w:lastRenderedPageBreak/>
        <w:t>find it difficult to complete the documentation to benefit, while the direct victims of the sentence</w:t>
      </w:r>
      <w:r w:rsidR="00020F70" w:rsidRPr="00617969">
        <w:rPr>
          <w:rFonts w:ascii="Arial" w:eastAsia="Calibri" w:hAnsi="Arial" w:cs="Arial"/>
          <w:sz w:val="24"/>
          <w:szCs w:val="24"/>
        </w:rPr>
        <w:t>s</w:t>
      </w:r>
      <w:r w:rsidRPr="00617969">
        <w:rPr>
          <w:rFonts w:ascii="Arial" w:eastAsia="Calibri" w:hAnsi="Arial" w:cs="Arial"/>
          <w:sz w:val="24"/>
          <w:szCs w:val="24"/>
        </w:rPr>
        <w:t xml:space="preserve"> have either benefited or are no longer living.</w:t>
      </w:r>
      <w:r w:rsidRPr="00617969">
        <w:rPr>
          <w:rFonts w:ascii="Arial" w:eastAsia="Calibri" w:hAnsi="Arial" w:cs="Arial"/>
          <w:sz w:val="24"/>
          <w:szCs w:val="24"/>
          <w:vertAlign w:val="superscript"/>
        </w:rPr>
        <w:footnoteReference w:id="22"/>
      </w:r>
    </w:p>
    <w:p w14:paraId="76FC2051" w14:textId="036A27B3" w:rsidR="001F2310" w:rsidRPr="003A24C9" w:rsidRDefault="001F2310" w:rsidP="003A24C9">
      <w:pPr>
        <w:jc w:val="center"/>
        <w:rPr>
          <w:rFonts w:ascii="Arial" w:eastAsia="Calibri" w:hAnsi="Arial" w:cs="Arial"/>
          <w:b/>
          <w:bCs/>
          <w:color w:val="1F4E79" w:themeColor="accent1" w:themeShade="80"/>
          <w:sz w:val="24"/>
          <w:szCs w:val="24"/>
        </w:rPr>
      </w:pPr>
      <w:r w:rsidRPr="003A24C9">
        <w:rPr>
          <w:rFonts w:ascii="Arial" w:eastAsia="Calibri" w:hAnsi="Arial" w:cs="Arial"/>
          <w:b/>
          <w:bCs/>
          <w:color w:val="1F4E79" w:themeColor="accent1" w:themeShade="80"/>
          <w:sz w:val="24"/>
          <w:szCs w:val="24"/>
        </w:rPr>
        <w:t>Table 8:</w:t>
      </w:r>
      <w:r w:rsidRPr="003A24C9">
        <w:rPr>
          <w:rFonts w:ascii="Arial" w:eastAsia="Calibri" w:hAnsi="Arial" w:cs="Arial"/>
          <w:b/>
          <w:bCs/>
          <w:color w:val="1F4E79" w:themeColor="accent1" w:themeShade="80"/>
        </w:rPr>
        <w:t xml:space="preserve"> </w:t>
      </w:r>
      <w:r w:rsidRPr="003A24C9">
        <w:rPr>
          <w:rFonts w:ascii="Arial" w:eastAsia="Calibri" w:hAnsi="Arial" w:cs="Arial"/>
          <w:b/>
          <w:bCs/>
          <w:color w:val="1F4E79" w:themeColor="accent1" w:themeShade="80"/>
          <w:sz w:val="24"/>
          <w:szCs w:val="24"/>
        </w:rPr>
        <w:t>Implementation of the rehabilitation program of former political persecuted, by budget lines, 8 months (ALL million)</w:t>
      </w:r>
    </w:p>
    <w:tbl>
      <w:tblPr>
        <w:tblW w:w="9878" w:type="dxa"/>
        <w:jc w:val="center"/>
        <w:tblLayout w:type="fixed"/>
        <w:tblLook w:val="0400" w:firstRow="0" w:lastRow="0" w:firstColumn="0" w:lastColumn="0" w:noHBand="0" w:noVBand="1"/>
      </w:tblPr>
      <w:tblGrid>
        <w:gridCol w:w="5182"/>
        <w:gridCol w:w="1080"/>
        <w:gridCol w:w="810"/>
        <w:gridCol w:w="918"/>
        <w:gridCol w:w="1888"/>
      </w:tblGrid>
      <w:tr w:rsidR="003A24C9" w:rsidRPr="003A24C9" w14:paraId="7592E7C8" w14:textId="77777777" w:rsidTr="00455552">
        <w:trPr>
          <w:trHeight w:val="615"/>
          <w:jc w:val="center"/>
        </w:trPr>
        <w:tc>
          <w:tcPr>
            <w:tcW w:w="5182" w:type="dxa"/>
            <w:tcBorders>
              <w:top w:val="single" w:sz="8" w:space="0" w:color="000000"/>
              <w:left w:val="single" w:sz="8" w:space="0" w:color="000000"/>
              <w:bottom w:val="single" w:sz="8" w:space="0" w:color="000000"/>
              <w:right w:val="single" w:sz="4" w:space="0" w:color="000000"/>
            </w:tcBorders>
            <w:shd w:val="clear" w:color="auto" w:fill="1F4E79" w:themeFill="accent1" w:themeFillShade="80"/>
            <w:vAlign w:val="center"/>
          </w:tcPr>
          <w:p w14:paraId="71CD1D2A" w14:textId="14A691F8" w:rsidR="0044467D" w:rsidRPr="003A24C9" w:rsidRDefault="001F2310" w:rsidP="0044467D">
            <w:pPr>
              <w:spacing w:after="0" w:line="240" w:lineRule="auto"/>
              <w:rPr>
                <w:rFonts w:ascii="Arial" w:eastAsia="Calibri" w:hAnsi="Arial" w:cs="Arial"/>
                <w:b/>
                <w:bCs/>
                <w:color w:val="FFFFFF" w:themeColor="background1"/>
              </w:rPr>
            </w:pPr>
            <w:r w:rsidRPr="003A24C9">
              <w:rPr>
                <w:rFonts w:ascii="Arial" w:eastAsia="Calibri" w:hAnsi="Arial" w:cs="Arial"/>
                <w:b/>
                <w:bCs/>
                <w:color w:val="FFFFFF" w:themeColor="background1"/>
              </w:rPr>
              <w:t>Implementation of the rehabilitation program of former political persecuted</w:t>
            </w:r>
          </w:p>
        </w:tc>
        <w:tc>
          <w:tcPr>
            <w:tcW w:w="1080" w:type="dxa"/>
            <w:tcBorders>
              <w:top w:val="single" w:sz="8" w:space="0" w:color="000000"/>
              <w:left w:val="nil"/>
              <w:bottom w:val="single" w:sz="8" w:space="0" w:color="000000"/>
              <w:right w:val="single" w:sz="4" w:space="0" w:color="000000"/>
            </w:tcBorders>
            <w:shd w:val="clear" w:color="auto" w:fill="1F4E79" w:themeFill="accent1" w:themeFillShade="80"/>
            <w:vAlign w:val="center"/>
          </w:tcPr>
          <w:p w14:paraId="64E4D608" w14:textId="77777777" w:rsidR="0044467D" w:rsidRPr="003A24C9" w:rsidRDefault="0044467D" w:rsidP="003A24C9">
            <w:pPr>
              <w:spacing w:after="0" w:line="240" w:lineRule="auto"/>
              <w:jc w:val="right"/>
              <w:rPr>
                <w:rFonts w:ascii="Arial" w:eastAsia="Calibri" w:hAnsi="Arial" w:cs="Arial"/>
                <w:b/>
                <w:bCs/>
                <w:color w:val="FFFFFF" w:themeColor="background1"/>
              </w:rPr>
            </w:pPr>
            <w:r w:rsidRPr="003A24C9">
              <w:rPr>
                <w:rFonts w:ascii="Arial" w:eastAsia="Calibri" w:hAnsi="Arial" w:cs="Arial"/>
                <w:b/>
                <w:bCs/>
                <w:color w:val="FFFFFF" w:themeColor="background1"/>
              </w:rPr>
              <w:t>2019</w:t>
            </w:r>
          </w:p>
        </w:tc>
        <w:tc>
          <w:tcPr>
            <w:tcW w:w="810" w:type="dxa"/>
            <w:tcBorders>
              <w:top w:val="single" w:sz="8" w:space="0" w:color="000000"/>
              <w:left w:val="nil"/>
              <w:bottom w:val="single" w:sz="8" w:space="0" w:color="000000"/>
              <w:right w:val="single" w:sz="4" w:space="0" w:color="000000"/>
            </w:tcBorders>
            <w:shd w:val="clear" w:color="auto" w:fill="1F4E79" w:themeFill="accent1" w:themeFillShade="80"/>
            <w:vAlign w:val="center"/>
          </w:tcPr>
          <w:p w14:paraId="39F3E1D3" w14:textId="77777777" w:rsidR="0044467D" w:rsidRPr="003A24C9" w:rsidRDefault="0044467D" w:rsidP="003A24C9">
            <w:pPr>
              <w:spacing w:after="0" w:line="240" w:lineRule="auto"/>
              <w:jc w:val="right"/>
              <w:rPr>
                <w:rFonts w:ascii="Arial" w:eastAsia="Calibri" w:hAnsi="Arial" w:cs="Arial"/>
                <w:b/>
                <w:bCs/>
                <w:color w:val="FFFFFF" w:themeColor="background1"/>
              </w:rPr>
            </w:pPr>
            <w:r w:rsidRPr="003A24C9">
              <w:rPr>
                <w:rFonts w:ascii="Arial" w:eastAsia="Calibri" w:hAnsi="Arial" w:cs="Arial"/>
                <w:b/>
                <w:bCs/>
                <w:color w:val="FFFFFF" w:themeColor="background1"/>
              </w:rPr>
              <w:t>2020</w:t>
            </w:r>
          </w:p>
        </w:tc>
        <w:tc>
          <w:tcPr>
            <w:tcW w:w="918" w:type="dxa"/>
            <w:tcBorders>
              <w:top w:val="single" w:sz="8" w:space="0" w:color="000000"/>
              <w:left w:val="nil"/>
              <w:bottom w:val="single" w:sz="8" w:space="0" w:color="000000"/>
              <w:right w:val="single" w:sz="4" w:space="0" w:color="000000"/>
            </w:tcBorders>
            <w:shd w:val="clear" w:color="auto" w:fill="1F4E79" w:themeFill="accent1" w:themeFillShade="80"/>
            <w:vAlign w:val="center"/>
          </w:tcPr>
          <w:p w14:paraId="5C2B2B3A" w14:textId="77777777" w:rsidR="0044467D" w:rsidRPr="003A24C9" w:rsidRDefault="0044467D" w:rsidP="003A24C9">
            <w:pPr>
              <w:spacing w:after="0" w:line="240" w:lineRule="auto"/>
              <w:jc w:val="right"/>
              <w:rPr>
                <w:rFonts w:ascii="Arial" w:eastAsia="Calibri" w:hAnsi="Arial" w:cs="Arial"/>
                <w:b/>
                <w:bCs/>
                <w:color w:val="FFFFFF" w:themeColor="background1"/>
              </w:rPr>
            </w:pPr>
            <w:r w:rsidRPr="003A24C9">
              <w:rPr>
                <w:rFonts w:ascii="Arial" w:eastAsia="Calibri" w:hAnsi="Arial" w:cs="Arial"/>
                <w:b/>
                <w:bCs/>
                <w:color w:val="FFFFFF" w:themeColor="background1"/>
              </w:rPr>
              <w:t>2021</w:t>
            </w:r>
          </w:p>
        </w:tc>
        <w:tc>
          <w:tcPr>
            <w:tcW w:w="1888" w:type="dxa"/>
            <w:tcBorders>
              <w:top w:val="single" w:sz="8" w:space="0" w:color="000000"/>
              <w:left w:val="nil"/>
              <w:bottom w:val="single" w:sz="8" w:space="0" w:color="000000"/>
              <w:right w:val="single" w:sz="8" w:space="0" w:color="000000"/>
            </w:tcBorders>
            <w:shd w:val="clear" w:color="auto" w:fill="1F4E79" w:themeFill="accent1" w:themeFillShade="80"/>
            <w:vAlign w:val="center"/>
          </w:tcPr>
          <w:p w14:paraId="7F262629" w14:textId="77777777" w:rsidR="0044467D" w:rsidRPr="003A24C9" w:rsidRDefault="0044467D" w:rsidP="003A24C9">
            <w:pPr>
              <w:spacing w:after="0" w:line="240" w:lineRule="auto"/>
              <w:jc w:val="right"/>
              <w:rPr>
                <w:rFonts w:ascii="Arial" w:eastAsia="Calibri" w:hAnsi="Arial" w:cs="Arial"/>
                <w:b/>
                <w:bCs/>
                <w:color w:val="FFFFFF" w:themeColor="background1"/>
              </w:rPr>
            </w:pPr>
            <w:r w:rsidRPr="003A24C9">
              <w:rPr>
                <w:rFonts w:ascii="Arial" w:eastAsia="Calibri" w:hAnsi="Arial" w:cs="Arial"/>
                <w:b/>
                <w:bCs/>
                <w:color w:val="FFFFFF" w:themeColor="background1"/>
              </w:rPr>
              <w:t>Change in %, 2021/2020</w:t>
            </w:r>
          </w:p>
        </w:tc>
      </w:tr>
      <w:tr w:rsidR="0044467D" w:rsidRPr="00617969" w14:paraId="0E9E6985" w14:textId="77777777" w:rsidTr="00455552">
        <w:trPr>
          <w:trHeight w:val="300"/>
          <w:jc w:val="center"/>
        </w:trPr>
        <w:tc>
          <w:tcPr>
            <w:tcW w:w="5182" w:type="dxa"/>
            <w:tcBorders>
              <w:top w:val="nil"/>
              <w:left w:val="single" w:sz="8" w:space="0" w:color="000000"/>
              <w:bottom w:val="single" w:sz="4" w:space="0" w:color="000000"/>
              <w:right w:val="single" w:sz="4" w:space="0" w:color="000000"/>
            </w:tcBorders>
            <w:shd w:val="clear" w:color="auto" w:fill="auto"/>
          </w:tcPr>
          <w:p w14:paraId="1FD2CB49" w14:textId="77777777" w:rsidR="0044467D" w:rsidRPr="00617969" w:rsidRDefault="0044467D" w:rsidP="0044467D">
            <w:pPr>
              <w:spacing w:after="0" w:line="240" w:lineRule="auto"/>
              <w:rPr>
                <w:rFonts w:ascii="Arial" w:eastAsia="Calibri" w:hAnsi="Arial" w:cs="Arial"/>
                <w:color w:val="000000"/>
              </w:rPr>
            </w:pPr>
            <w:r w:rsidRPr="00617969">
              <w:rPr>
                <w:rFonts w:ascii="Arial" w:eastAsia="Calibri" w:hAnsi="Arial" w:cs="Arial"/>
              </w:rPr>
              <w:t>Former persecuted rehabilitated and integrated</w:t>
            </w:r>
          </w:p>
        </w:tc>
        <w:tc>
          <w:tcPr>
            <w:tcW w:w="1080" w:type="dxa"/>
            <w:tcBorders>
              <w:top w:val="nil"/>
              <w:left w:val="nil"/>
              <w:bottom w:val="single" w:sz="4" w:space="0" w:color="000000"/>
              <w:right w:val="single" w:sz="4" w:space="0" w:color="000000"/>
            </w:tcBorders>
            <w:shd w:val="clear" w:color="auto" w:fill="auto"/>
            <w:vAlign w:val="center"/>
          </w:tcPr>
          <w:p w14:paraId="74CD6B16" w14:textId="77777777" w:rsidR="0044467D" w:rsidRPr="00617969" w:rsidRDefault="0044467D" w:rsidP="003A24C9">
            <w:pPr>
              <w:spacing w:after="0" w:line="240" w:lineRule="auto"/>
              <w:jc w:val="right"/>
              <w:rPr>
                <w:rFonts w:ascii="Arial" w:eastAsia="Calibri" w:hAnsi="Arial" w:cs="Arial"/>
                <w:color w:val="000000"/>
              </w:rPr>
            </w:pPr>
            <w:r w:rsidRPr="00617969">
              <w:rPr>
                <w:rFonts w:ascii="Arial" w:eastAsia="Calibri" w:hAnsi="Arial" w:cs="Arial"/>
                <w:color w:val="000000"/>
              </w:rPr>
              <w:t>19</w:t>
            </w:r>
          </w:p>
        </w:tc>
        <w:tc>
          <w:tcPr>
            <w:tcW w:w="810" w:type="dxa"/>
            <w:tcBorders>
              <w:top w:val="nil"/>
              <w:left w:val="nil"/>
              <w:bottom w:val="single" w:sz="4" w:space="0" w:color="000000"/>
              <w:right w:val="single" w:sz="4" w:space="0" w:color="000000"/>
            </w:tcBorders>
            <w:shd w:val="clear" w:color="auto" w:fill="auto"/>
            <w:vAlign w:val="center"/>
          </w:tcPr>
          <w:p w14:paraId="07921458" w14:textId="77777777" w:rsidR="0044467D" w:rsidRPr="00617969" w:rsidRDefault="0044467D" w:rsidP="003A24C9">
            <w:pPr>
              <w:spacing w:after="0" w:line="240" w:lineRule="auto"/>
              <w:jc w:val="right"/>
              <w:rPr>
                <w:rFonts w:ascii="Arial" w:eastAsia="Calibri" w:hAnsi="Arial" w:cs="Arial"/>
                <w:color w:val="000000"/>
              </w:rPr>
            </w:pPr>
            <w:r w:rsidRPr="00617969">
              <w:rPr>
                <w:rFonts w:ascii="Arial" w:eastAsia="Calibri" w:hAnsi="Arial" w:cs="Arial"/>
                <w:color w:val="000000"/>
              </w:rPr>
              <w:t>19</w:t>
            </w:r>
          </w:p>
        </w:tc>
        <w:tc>
          <w:tcPr>
            <w:tcW w:w="918" w:type="dxa"/>
            <w:tcBorders>
              <w:top w:val="nil"/>
              <w:left w:val="nil"/>
              <w:bottom w:val="single" w:sz="4" w:space="0" w:color="000000"/>
              <w:right w:val="single" w:sz="4" w:space="0" w:color="000000"/>
            </w:tcBorders>
            <w:shd w:val="clear" w:color="auto" w:fill="auto"/>
            <w:vAlign w:val="center"/>
          </w:tcPr>
          <w:p w14:paraId="0A23366F" w14:textId="77777777" w:rsidR="0044467D" w:rsidRPr="00617969" w:rsidRDefault="0044467D" w:rsidP="003A24C9">
            <w:pPr>
              <w:spacing w:after="0" w:line="240" w:lineRule="auto"/>
              <w:jc w:val="right"/>
              <w:rPr>
                <w:rFonts w:ascii="Arial" w:eastAsia="Calibri" w:hAnsi="Arial" w:cs="Arial"/>
                <w:color w:val="000000"/>
              </w:rPr>
            </w:pPr>
            <w:r w:rsidRPr="00617969">
              <w:rPr>
                <w:rFonts w:ascii="Arial" w:eastAsia="Calibri" w:hAnsi="Arial" w:cs="Arial"/>
                <w:color w:val="000000"/>
              </w:rPr>
              <w:t>21</w:t>
            </w:r>
          </w:p>
        </w:tc>
        <w:tc>
          <w:tcPr>
            <w:tcW w:w="1888" w:type="dxa"/>
            <w:tcBorders>
              <w:top w:val="nil"/>
              <w:left w:val="nil"/>
              <w:bottom w:val="single" w:sz="4" w:space="0" w:color="000000"/>
              <w:right w:val="single" w:sz="8" w:space="0" w:color="000000"/>
            </w:tcBorders>
            <w:shd w:val="clear" w:color="auto" w:fill="auto"/>
            <w:vAlign w:val="center"/>
          </w:tcPr>
          <w:p w14:paraId="03EBF83A" w14:textId="77777777" w:rsidR="0044467D" w:rsidRPr="00617969" w:rsidRDefault="0044467D" w:rsidP="003A24C9">
            <w:pPr>
              <w:spacing w:after="0" w:line="240" w:lineRule="auto"/>
              <w:jc w:val="right"/>
              <w:rPr>
                <w:rFonts w:ascii="Arial" w:eastAsia="Calibri" w:hAnsi="Arial" w:cs="Arial"/>
                <w:color w:val="000000"/>
              </w:rPr>
            </w:pPr>
            <w:r w:rsidRPr="00617969">
              <w:rPr>
                <w:rFonts w:ascii="Arial" w:eastAsia="Calibri" w:hAnsi="Arial" w:cs="Arial"/>
                <w:color w:val="000000"/>
              </w:rPr>
              <w:t>11.8</w:t>
            </w:r>
          </w:p>
        </w:tc>
      </w:tr>
      <w:tr w:rsidR="0044467D" w:rsidRPr="00617969" w14:paraId="07F09AE4" w14:textId="77777777" w:rsidTr="00455552">
        <w:trPr>
          <w:trHeight w:val="497"/>
          <w:jc w:val="center"/>
        </w:trPr>
        <w:tc>
          <w:tcPr>
            <w:tcW w:w="5182" w:type="dxa"/>
            <w:tcBorders>
              <w:top w:val="nil"/>
              <w:left w:val="single" w:sz="8" w:space="0" w:color="000000"/>
              <w:bottom w:val="single" w:sz="4" w:space="0" w:color="000000"/>
              <w:right w:val="single" w:sz="4" w:space="0" w:color="000000"/>
            </w:tcBorders>
            <w:shd w:val="clear" w:color="auto" w:fill="F2F2F2" w:themeFill="background1" w:themeFillShade="F2"/>
          </w:tcPr>
          <w:p w14:paraId="6E42B961" w14:textId="77777777" w:rsidR="0044467D" w:rsidRPr="00617969" w:rsidRDefault="0044467D" w:rsidP="0044467D">
            <w:pPr>
              <w:spacing w:after="0" w:line="240" w:lineRule="auto"/>
              <w:rPr>
                <w:rFonts w:ascii="Arial" w:eastAsia="Calibri" w:hAnsi="Arial" w:cs="Arial"/>
                <w:color w:val="000000"/>
              </w:rPr>
            </w:pPr>
            <w:r w:rsidRPr="00617969">
              <w:rPr>
                <w:rFonts w:ascii="Arial" w:eastAsia="Calibri" w:hAnsi="Arial" w:cs="Arial"/>
              </w:rPr>
              <w:t>Former persecuted (file) financially compensated</w:t>
            </w:r>
          </w:p>
        </w:tc>
        <w:tc>
          <w:tcPr>
            <w:tcW w:w="1080" w:type="dxa"/>
            <w:tcBorders>
              <w:top w:val="nil"/>
              <w:left w:val="nil"/>
              <w:bottom w:val="single" w:sz="4" w:space="0" w:color="000000"/>
              <w:right w:val="single" w:sz="4" w:space="0" w:color="000000"/>
            </w:tcBorders>
            <w:shd w:val="clear" w:color="auto" w:fill="F2F2F2" w:themeFill="background1" w:themeFillShade="F2"/>
            <w:vAlign w:val="center"/>
          </w:tcPr>
          <w:p w14:paraId="10CEA292" w14:textId="77777777" w:rsidR="0044467D" w:rsidRPr="00617969" w:rsidRDefault="0044467D" w:rsidP="003A24C9">
            <w:pPr>
              <w:spacing w:after="0" w:line="240" w:lineRule="auto"/>
              <w:jc w:val="right"/>
              <w:rPr>
                <w:rFonts w:ascii="Arial" w:eastAsia="Calibri" w:hAnsi="Arial" w:cs="Arial"/>
                <w:color w:val="000000"/>
              </w:rPr>
            </w:pPr>
            <w:r w:rsidRPr="00617969">
              <w:rPr>
                <w:rFonts w:ascii="Arial" w:eastAsia="Calibri" w:hAnsi="Arial" w:cs="Arial"/>
                <w:color w:val="000000"/>
              </w:rPr>
              <w:t>958</w:t>
            </w:r>
          </w:p>
        </w:tc>
        <w:tc>
          <w:tcPr>
            <w:tcW w:w="810" w:type="dxa"/>
            <w:tcBorders>
              <w:top w:val="nil"/>
              <w:left w:val="nil"/>
              <w:bottom w:val="single" w:sz="4" w:space="0" w:color="000000"/>
              <w:right w:val="single" w:sz="4" w:space="0" w:color="000000"/>
            </w:tcBorders>
            <w:shd w:val="clear" w:color="auto" w:fill="F2F2F2" w:themeFill="background1" w:themeFillShade="F2"/>
            <w:vAlign w:val="center"/>
          </w:tcPr>
          <w:p w14:paraId="623F76E8" w14:textId="77777777" w:rsidR="0044467D" w:rsidRPr="00617969" w:rsidRDefault="0044467D" w:rsidP="003A24C9">
            <w:pPr>
              <w:spacing w:after="0" w:line="240" w:lineRule="auto"/>
              <w:jc w:val="right"/>
              <w:rPr>
                <w:rFonts w:ascii="Arial" w:eastAsia="Calibri" w:hAnsi="Arial" w:cs="Arial"/>
                <w:color w:val="000000"/>
              </w:rPr>
            </w:pPr>
            <w:r w:rsidRPr="00617969">
              <w:rPr>
                <w:rFonts w:ascii="Arial" w:eastAsia="Calibri" w:hAnsi="Arial" w:cs="Arial"/>
                <w:color w:val="000000"/>
              </w:rPr>
              <w:t>690</w:t>
            </w:r>
          </w:p>
        </w:tc>
        <w:tc>
          <w:tcPr>
            <w:tcW w:w="918" w:type="dxa"/>
            <w:tcBorders>
              <w:top w:val="nil"/>
              <w:left w:val="nil"/>
              <w:bottom w:val="single" w:sz="4" w:space="0" w:color="000000"/>
              <w:right w:val="single" w:sz="4" w:space="0" w:color="000000"/>
            </w:tcBorders>
            <w:shd w:val="clear" w:color="auto" w:fill="F2F2F2" w:themeFill="background1" w:themeFillShade="F2"/>
            <w:vAlign w:val="center"/>
          </w:tcPr>
          <w:p w14:paraId="37C18124" w14:textId="77777777" w:rsidR="0044467D" w:rsidRPr="00617969" w:rsidRDefault="0044467D" w:rsidP="003A24C9">
            <w:pPr>
              <w:spacing w:after="0" w:line="240" w:lineRule="auto"/>
              <w:jc w:val="right"/>
              <w:rPr>
                <w:rFonts w:ascii="Arial" w:eastAsia="Calibri" w:hAnsi="Arial" w:cs="Arial"/>
                <w:color w:val="000000"/>
              </w:rPr>
            </w:pPr>
            <w:r w:rsidRPr="00617969">
              <w:rPr>
                <w:rFonts w:ascii="Arial" w:eastAsia="Calibri" w:hAnsi="Arial" w:cs="Arial"/>
                <w:color w:val="000000"/>
              </w:rPr>
              <w:t>467</w:t>
            </w:r>
          </w:p>
        </w:tc>
        <w:tc>
          <w:tcPr>
            <w:tcW w:w="1888" w:type="dxa"/>
            <w:tcBorders>
              <w:top w:val="nil"/>
              <w:left w:val="nil"/>
              <w:bottom w:val="single" w:sz="4" w:space="0" w:color="000000"/>
              <w:right w:val="single" w:sz="8" w:space="0" w:color="000000"/>
            </w:tcBorders>
            <w:shd w:val="clear" w:color="auto" w:fill="F2F2F2" w:themeFill="background1" w:themeFillShade="F2"/>
            <w:vAlign w:val="center"/>
          </w:tcPr>
          <w:p w14:paraId="15841A46" w14:textId="77777777" w:rsidR="0044467D" w:rsidRPr="00617969" w:rsidRDefault="0044467D" w:rsidP="003A24C9">
            <w:pPr>
              <w:spacing w:after="0" w:line="240" w:lineRule="auto"/>
              <w:jc w:val="right"/>
              <w:rPr>
                <w:rFonts w:ascii="Arial" w:eastAsia="Calibri" w:hAnsi="Arial" w:cs="Arial"/>
                <w:color w:val="000000"/>
              </w:rPr>
            </w:pPr>
            <w:r w:rsidRPr="00617969">
              <w:rPr>
                <w:rFonts w:ascii="Arial" w:eastAsia="Calibri" w:hAnsi="Arial" w:cs="Arial"/>
                <w:color w:val="000000"/>
              </w:rPr>
              <w:t>-32.3</w:t>
            </w:r>
          </w:p>
        </w:tc>
      </w:tr>
      <w:tr w:rsidR="0044467D" w:rsidRPr="00617969" w14:paraId="078B2061" w14:textId="77777777" w:rsidTr="00455552">
        <w:trPr>
          <w:trHeight w:val="315"/>
          <w:jc w:val="center"/>
        </w:trPr>
        <w:tc>
          <w:tcPr>
            <w:tcW w:w="5182" w:type="dxa"/>
            <w:tcBorders>
              <w:top w:val="nil"/>
              <w:left w:val="single" w:sz="8" w:space="0" w:color="000000"/>
              <w:bottom w:val="nil"/>
              <w:right w:val="single" w:sz="4" w:space="0" w:color="000000"/>
            </w:tcBorders>
            <w:shd w:val="clear" w:color="auto" w:fill="auto"/>
          </w:tcPr>
          <w:p w14:paraId="3472DDCB" w14:textId="77777777" w:rsidR="0044467D" w:rsidRPr="00617969" w:rsidRDefault="0044467D" w:rsidP="0044467D">
            <w:pPr>
              <w:spacing w:after="0" w:line="240" w:lineRule="auto"/>
              <w:rPr>
                <w:rFonts w:ascii="Arial" w:eastAsia="Calibri" w:hAnsi="Arial" w:cs="Arial"/>
                <w:color w:val="000000"/>
              </w:rPr>
            </w:pPr>
            <w:r w:rsidRPr="00617969">
              <w:rPr>
                <w:rFonts w:ascii="Arial" w:eastAsia="Calibri" w:hAnsi="Arial" w:cs="Arial"/>
              </w:rPr>
              <w:t>Equipment</w:t>
            </w:r>
          </w:p>
        </w:tc>
        <w:tc>
          <w:tcPr>
            <w:tcW w:w="1080" w:type="dxa"/>
            <w:tcBorders>
              <w:top w:val="nil"/>
              <w:left w:val="nil"/>
              <w:bottom w:val="nil"/>
              <w:right w:val="single" w:sz="4" w:space="0" w:color="000000"/>
            </w:tcBorders>
            <w:shd w:val="clear" w:color="auto" w:fill="auto"/>
            <w:vAlign w:val="center"/>
          </w:tcPr>
          <w:p w14:paraId="35B37ABB" w14:textId="77777777" w:rsidR="0044467D" w:rsidRPr="00617969" w:rsidRDefault="0044467D" w:rsidP="003A24C9">
            <w:pPr>
              <w:spacing w:after="0" w:line="240" w:lineRule="auto"/>
              <w:jc w:val="right"/>
              <w:rPr>
                <w:rFonts w:ascii="Arial" w:eastAsia="Calibri" w:hAnsi="Arial" w:cs="Arial"/>
                <w:color w:val="000000"/>
              </w:rPr>
            </w:pPr>
            <w:r w:rsidRPr="00617969">
              <w:rPr>
                <w:rFonts w:ascii="Arial" w:eastAsia="Calibri" w:hAnsi="Arial" w:cs="Arial"/>
                <w:color w:val="000000"/>
              </w:rPr>
              <w:t> </w:t>
            </w:r>
            <w:r w:rsidR="005D47CD" w:rsidRPr="00617969">
              <w:rPr>
                <w:rFonts w:ascii="Arial" w:eastAsia="Calibri" w:hAnsi="Arial" w:cs="Arial"/>
                <w:color w:val="000000"/>
              </w:rPr>
              <w:t>-</w:t>
            </w:r>
          </w:p>
        </w:tc>
        <w:tc>
          <w:tcPr>
            <w:tcW w:w="810" w:type="dxa"/>
            <w:tcBorders>
              <w:top w:val="nil"/>
              <w:left w:val="nil"/>
              <w:bottom w:val="nil"/>
              <w:right w:val="single" w:sz="4" w:space="0" w:color="000000"/>
            </w:tcBorders>
            <w:shd w:val="clear" w:color="auto" w:fill="auto"/>
            <w:vAlign w:val="center"/>
          </w:tcPr>
          <w:p w14:paraId="41782470" w14:textId="77777777" w:rsidR="0044467D" w:rsidRPr="00617969" w:rsidRDefault="0044467D" w:rsidP="003A24C9">
            <w:pPr>
              <w:spacing w:after="0" w:line="240" w:lineRule="auto"/>
              <w:jc w:val="right"/>
              <w:rPr>
                <w:rFonts w:ascii="Arial" w:eastAsia="Calibri" w:hAnsi="Arial" w:cs="Arial"/>
                <w:color w:val="000000"/>
              </w:rPr>
            </w:pPr>
            <w:r w:rsidRPr="00617969">
              <w:rPr>
                <w:rFonts w:ascii="Arial" w:eastAsia="Calibri" w:hAnsi="Arial" w:cs="Arial"/>
                <w:color w:val="000000"/>
              </w:rPr>
              <w:t>1</w:t>
            </w:r>
          </w:p>
        </w:tc>
        <w:tc>
          <w:tcPr>
            <w:tcW w:w="918" w:type="dxa"/>
            <w:tcBorders>
              <w:top w:val="nil"/>
              <w:left w:val="nil"/>
              <w:bottom w:val="nil"/>
              <w:right w:val="single" w:sz="4" w:space="0" w:color="000000"/>
            </w:tcBorders>
            <w:shd w:val="clear" w:color="auto" w:fill="auto"/>
            <w:vAlign w:val="center"/>
          </w:tcPr>
          <w:p w14:paraId="391AA19F" w14:textId="77777777" w:rsidR="0044467D" w:rsidRPr="00617969" w:rsidRDefault="0044467D" w:rsidP="003A24C9">
            <w:pPr>
              <w:spacing w:after="0" w:line="240" w:lineRule="auto"/>
              <w:jc w:val="right"/>
              <w:rPr>
                <w:rFonts w:ascii="Arial" w:eastAsia="Calibri" w:hAnsi="Arial" w:cs="Arial"/>
                <w:color w:val="000000"/>
              </w:rPr>
            </w:pPr>
            <w:r w:rsidRPr="00617969">
              <w:rPr>
                <w:rFonts w:ascii="Arial" w:eastAsia="Calibri" w:hAnsi="Arial" w:cs="Arial"/>
                <w:color w:val="000000"/>
              </w:rPr>
              <w:t> </w:t>
            </w:r>
            <w:r w:rsidR="005D47CD" w:rsidRPr="00617969">
              <w:rPr>
                <w:rFonts w:ascii="Arial" w:eastAsia="Calibri" w:hAnsi="Arial" w:cs="Arial"/>
                <w:color w:val="000000"/>
              </w:rPr>
              <w:t>-</w:t>
            </w:r>
          </w:p>
        </w:tc>
        <w:tc>
          <w:tcPr>
            <w:tcW w:w="1888" w:type="dxa"/>
            <w:tcBorders>
              <w:top w:val="nil"/>
              <w:left w:val="nil"/>
              <w:bottom w:val="single" w:sz="4" w:space="0" w:color="000000"/>
              <w:right w:val="single" w:sz="8" w:space="0" w:color="000000"/>
            </w:tcBorders>
            <w:shd w:val="clear" w:color="auto" w:fill="auto"/>
            <w:vAlign w:val="center"/>
          </w:tcPr>
          <w:p w14:paraId="4DB72ECC" w14:textId="77777777" w:rsidR="0044467D" w:rsidRPr="00617969" w:rsidRDefault="0044467D" w:rsidP="003A24C9">
            <w:pPr>
              <w:spacing w:after="0" w:line="240" w:lineRule="auto"/>
              <w:jc w:val="right"/>
              <w:rPr>
                <w:rFonts w:ascii="Arial" w:eastAsia="Calibri" w:hAnsi="Arial" w:cs="Arial"/>
                <w:color w:val="000000"/>
              </w:rPr>
            </w:pPr>
            <w:r w:rsidRPr="00617969">
              <w:rPr>
                <w:rFonts w:ascii="Arial" w:eastAsia="Calibri" w:hAnsi="Arial" w:cs="Arial"/>
                <w:color w:val="000000"/>
              </w:rPr>
              <w:t> </w:t>
            </w:r>
            <w:r w:rsidR="005D47CD" w:rsidRPr="00617969">
              <w:rPr>
                <w:rFonts w:ascii="Arial" w:eastAsia="Calibri" w:hAnsi="Arial" w:cs="Arial"/>
                <w:color w:val="000000"/>
              </w:rPr>
              <w:t>-</w:t>
            </w:r>
          </w:p>
        </w:tc>
      </w:tr>
      <w:tr w:rsidR="003A24C9" w:rsidRPr="003A24C9" w14:paraId="2441D1F3" w14:textId="77777777" w:rsidTr="00455552">
        <w:trPr>
          <w:trHeight w:val="315"/>
          <w:jc w:val="center"/>
        </w:trPr>
        <w:tc>
          <w:tcPr>
            <w:tcW w:w="5182" w:type="dxa"/>
            <w:tcBorders>
              <w:top w:val="single" w:sz="8" w:space="0" w:color="000000"/>
              <w:left w:val="single" w:sz="8" w:space="0" w:color="000000"/>
              <w:bottom w:val="single" w:sz="8" w:space="0" w:color="000000"/>
              <w:right w:val="single" w:sz="4" w:space="0" w:color="000000"/>
            </w:tcBorders>
            <w:shd w:val="clear" w:color="auto" w:fill="1F4E79" w:themeFill="accent1" w:themeFillShade="80"/>
            <w:vAlign w:val="bottom"/>
          </w:tcPr>
          <w:p w14:paraId="7F65DBA9" w14:textId="77777777" w:rsidR="0044467D" w:rsidRPr="003A24C9" w:rsidRDefault="0044467D" w:rsidP="0044467D">
            <w:pPr>
              <w:spacing w:after="0" w:line="240" w:lineRule="auto"/>
              <w:rPr>
                <w:rFonts w:ascii="Arial" w:eastAsia="Calibri" w:hAnsi="Arial" w:cs="Arial"/>
                <w:color w:val="FFFFFF" w:themeColor="background1"/>
              </w:rPr>
            </w:pPr>
            <w:r w:rsidRPr="003A24C9">
              <w:rPr>
                <w:rFonts w:ascii="Arial" w:eastAsia="Calibri" w:hAnsi="Arial" w:cs="Arial"/>
                <w:color w:val="FFFFFF" w:themeColor="background1"/>
              </w:rPr>
              <w:t>TOTAL</w:t>
            </w:r>
          </w:p>
        </w:tc>
        <w:tc>
          <w:tcPr>
            <w:tcW w:w="1080" w:type="dxa"/>
            <w:tcBorders>
              <w:top w:val="single" w:sz="8" w:space="0" w:color="000000"/>
              <w:left w:val="nil"/>
              <w:bottom w:val="single" w:sz="8" w:space="0" w:color="000000"/>
              <w:right w:val="single" w:sz="4" w:space="0" w:color="000000"/>
            </w:tcBorders>
            <w:shd w:val="clear" w:color="auto" w:fill="1F4E79" w:themeFill="accent1" w:themeFillShade="80"/>
            <w:vAlign w:val="center"/>
          </w:tcPr>
          <w:p w14:paraId="01A8EBF8" w14:textId="77777777" w:rsidR="0044467D" w:rsidRPr="003A24C9" w:rsidRDefault="0044467D" w:rsidP="003A24C9">
            <w:pPr>
              <w:spacing w:after="0" w:line="240" w:lineRule="auto"/>
              <w:jc w:val="right"/>
              <w:rPr>
                <w:rFonts w:ascii="Arial" w:eastAsia="Calibri" w:hAnsi="Arial" w:cs="Arial"/>
                <w:color w:val="FFFFFF" w:themeColor="background1"/>
              </w:rPr>
            </w:pPr>
            <w:r w:rsidRPr="003A24C9">
              <w:rPr>
                <w:rFonts w:ascii="Arial" w:eastAsia="Calibri" w:hAnsi="Arial" w:cs="Arial"/>
                <w:color w:val="FFFFFF" w:themeColor="background1"/>
              </w:rPr>
              <w:t>977</w:t>
            </w:r>
          </w:p>
        </w:tc>
        <w:tc>
          <w:tcPr>
            <w:tcW w:w="810" w:type="dxa"/>
            <w:tcBorders>
              <w:top w:val="single" w:sz="8" w:space="0" w:color="000000"/>
              <w:left w:val="nil"/>
              <w:bottom w:val="single" w:sz="8" w:space="0" w:color="000000"/>
              <w:right w:val="single" w:sz="4" w:space="0" w:color="000000"/>
            </w:tcBorders>
            <w:shd w:val="clear" w:color="auto" w:fill="1F4E79" w:themeFill="accent1" w:themeFillShade="80"/>
            <w:vAlign w:val="center"/>
          </w:tcPr>
          <w:p w14:paraId="48712917" w14:textId="77777777" w:rsidR="0044467D" w:rsidRPr="003A24C9" w:rsidRDefault="0044467D" w:rsidP="003A24C9">
            <w:pPr>
              <w:spacing w:after="0" w:line="240" w:lineRule="auto"/>
              <w:jc w:val="right"/>
              <w:rPr>
                <w:rFonts w:ascii="Arial" w:eastAsia="Calibri" w:hAnsi="Arial" w:cs="Arial"/>
                <w:color w:val="FFFFFF" w:themeColor="background1"/>
              </w:rPr>
            </w:pPr>
            <w:r w:rsidRPr="003A24C9">
              <w:rPr>
                <w:rFonts w:ascii="Arial" w:eastAsia="Calibri" w:hAnsi="Arial" w:cs="Arial"/>
                <w:color w:val="FFFFFF" w:themeColor="background1"/>
              </w:rPr>
              <w:t>710</w:t>
            </w:r>
          </w:p>
        </w:tc>
        <w:tc>
          <w:tcPr>
            <w:tcW w:w="918" w:type="dxa"/>
            <w:tcBorders>
              <w:top w:val="single" w:sz="8" w:space="0" w:color="000000"/>
              <w:left w:val="nil"/>
              <w:bottom w:val="single" w:sz="8" w:space="0" w:color="000000"/>
              <w:right w:val="single" w:sz="4" w:space="0" w:color="000000"/>
            </w:tcBorders>
            <w:shd w:val="clear" w:color="auto" w:fill="1F4E79" w:themeFill="accent1" w:themeFillShade="80"/>
            <w:vAlign w:val="center"/>
          </w:tcPr>
          <w:p w14:paraId="38422056" w14:textId="77777777" w:rsidR="0044467D" w:rsidRPr="003A24C9" w:rsidRDefault="0044467D" w:rsidP="003A24C9">
            <w:pPr>
              <w:spacing w:after="0" w:line="240" w:lineRule="auto"/>
              <w:jc w:val="right"/>
              <w:rPr>
                <w:rFonts w:ascii="Arial" w:eastAsia="Calibri" w:hAnsi="Arial" w:cs="Arial"/>
                <w:color w:val="FFFFFF" w:themeColor="background1"/>
              </w:rPr>
            </w:pPr>
            <w:r w:rsidRPr="003A24C9">
              <w:rPr>
                <w:rFonts w:ascii="Arial" w:eastAsia="Calibri" w:hAnsi="Arial" w:cs="Arial"/>
                <w:color w:val="FFFFFF" w:themeColor="background1"/>
              </w:rPr>
              <w:t>488</w:t>
            </w:r>
          </w:p>
        </w:tc>
        <w:tc>
          <w:tcPr>
            <w:tcW w:w="1888" w:type="dxa"/>
            <w:tcBorders>
              <w:top w:val="nil"/>
              <w:left w:val="nil"/>
              <w:bottom w:val="single" w:sz="4" w:space="0" w:color="000000"/>
              <w:right w:val="single" w:sz="8" w:space="0" w:color="000000"/>
            </w:tcBorders>
            <w:shd w:val="clear" w:color="auto" w:fill="1F4E79" w:themeFill="accent1" w:themeFillShade="80"/>
            <w:vAlign w:val="center"/>
          </w:tcPr>
          <w:p w14:paraId="5BDF6566" w14:textId="77777777" w:rsidR="0044467D" w:rsidRPr="003A24C9" w:rsidRDefault="0044467D" w:rsidP="003A24C9">
            <w:pPr>
              <w:spacing w:after="0" w:line="240" w:lineRule="auto"/>
              <w:jc w:val="right"/>
              <w:rPr>
                <w:rFonts w:ascii="Arial" w:eastAsia="Calibri" w:hAnsi="Arial" w:cs="Arial"/>
                <w:color w:val="FFFFFF" w:themeColor="background1"/>
              </w:rPr>
            </w:pPr>
            <w:r w:rsidRPr="003A24C9">
              <w:rPr>
                <w:rFonts w:ascii="Arial" w:eastAsia="Calibri" w:hAnsi="Arial" w:cs="Arial"/>
                <w:color w:val="FFFFFF" w:themeColor="background1"/>
              </w:rPr>
              <w:t>-31.2</w:t>
            </w:r>
          </w:p>
        </w:tc>
      </w:tr>
      <w:tr w:rsidR="0044467D" w:rsidRPr="00617969" w14:paraId="44A83B84" w14:textId="77777777" w:rsidTr="00455552">
        <w:trPr>
          <w:trHeight w:val="315"/>
          <w:jc w:val="center"/>
        </w:trPr>
        <w:tc>
          <w:tcPr>
            <w:tcW w:w="9878" w:type="dxa"/>
            <w:gridSpan w:val="5"/>
            <w:tcBorders>
              <w:top w:val="nil"/>
              <w:left w:val="single" w:sz="8" w:space="0" w:color="000000"/>
              <w:bottom w:val="single" w:sz="8" w:space="0" w:color="000000"/>
              <w:right w:val="single" w:sz="8" w:space="0" w:color="000000"/>
            </w:tcBorders>
            <w:shd w:val="clear" w:color="auto" w:fill="auto"/>
            <w:vAlign w:val="bottom"/>
          </w:tcPr>
          <w:p w14:paraId="0C200D3B" w14:textId="77777777" w:rsidR="0044467D" w:rsidRPr="00617969" w:rsidRDefault="0044467D" w:rsidP="003A24C9">
            <w:pPr>
              <w:spacing w:after="0" w:line="240" w:lineRule="auto"/>
              <w:rPr>
                <w:rFonts w:ascii="Arial" w:eastAsia="Calibri" w:hAnsi="Arial" w:cs="Arial"/>
                <w:i/>
                <w:color w:val="000000"/>
              </w:rPr>
            </w:pPr>
            <w:r w:rsidRPr="00617969">
              <w:rPr>
                <w:rFonts w:ascii="Arial" w:eastAsia="Calibri" w:hAnsi="Arial" w:cs="Arial"/>
                <w:i/>
                <w:color w:val="000000"/>
              </w:rPr>
              <w:t>Source: Monitoring reports, Ministry of Health, 8 months, 2019-2021</w:t>
            </w:r>
          </w:p>
        </w:tc>
      </w:tr>
    </w:tbl>
    <w:p w14:paraId="711D900F" w14:textId="77777777" w:rsidR="0044467D" w:rsidRDefault="0044467D" w:rsidP="0044467D">
      <w:pPr>
        <w:rPr>
          <w:rFonts w:ascii="Arial" w:eastAsia="Calibri" w:hAnsi="Arial" w:cs="Arial"/>
          <w:sz w:val="24"/>
          <w:szCs w:val="24"/>
        </w:rPr>
      </w:pPr>
    </w:p>
    <w:p w14:paraId="162C8072" w14:textId="553A8A92" w:rsidR="0044467D" w:rsidRPr="003A24C9" w:rsidRDefault="0044467D" w:rsidP="003A24C9">
      <w:pPr>
        <w:shd w:val="clear" w:color="auto" w:fill="1F4E79" w:themeFill="accent1" w:themeFillShade="80"/>
        <w:spacing w:before="0" w:after="0"/>
        <w:rPr>
          <w:rFonts w:ascii="Arial" w:hAnsi="Arial" w:cs="Arial"/>
          <w:color w:val="F2F2F2" w:themeColor="background1" w:themeShade="F2"/>
          <w:sz w:val="32"/>
          <w:szCs w:val="32"/>
        </w:rPr>
      </w:pPr>
      <w:bookmarkStart w:id="38" w:name="_Toc96586322"/>
      <w:bookmarkStart w:id="39" w:name="_Toc97195116"/>
      <w:r w:rsidRPr="003A24C9">
        <w:rPr>
          <w:rFonts w:ascii="Arial" w:hAnsi="Arial" w:cs="Arial"/>
          <w:color w:val="F2F2F2" w:themeColor="background1" w:themeShade="F2"/>
          <w:sz w:val="32"/>
          <w:szCs w:val="32"/>
        </w:rPr>
        <w:t>4. Implementation of programs, a</w:t>
      </w:r>
      <w:r w:rsidR="00FF20C3" w:rsidRPr="003A24C9">
        <w:rPr>
          <w:rFonts w:ascii="Arial" w:hAnsi="Arial" w:cs="Arial"/>
          <w:color w:val="F2F2F2" w:themeColor="background1" w:themeShade="F2"/>
          <w:sz w:val="32"/>
          <w:szCs w:val="32"/>
        </w:rPr>
        <w:t xml:space="preserve">s per budget lines in </w:t>
      </w:r>
      <w:r w:rsidRPr="003A24C9">
        <w:rPr>
          <w:rFonts w:ascii="Arial" w:hAnsi="Arial" w:cs="Arial"/>
          <w:color w:val="F2F2F2" w:themeColor="background1" w:themeShade="F2"/>
          <w:sz w:val="32"/>
          <w:szCs w:val="32"/>
        </w:rPr>
        <w:t>the second quarter of 2021</w:t>
      </w:r>
      <w:bookmarkEnd w:id="38"/>
      <w:bookmarkEnd w:id="39"/>
    </w:p>
    <w:p w14:paraId="66C90E8E" w14:textId="77777777" w:rsidR="00020F70" w:rsidRPr="00617969" w:rsidRDefault="00020F70" w:rsidP="003A24C9">
      <w:pPr>
        <w:spacing w:before="0" w:after="0"/>
        <w:rPr>
          <w:rFonts w:ascii="Arial" w:eastAsia="Calibri" w:hAnsi="Arial" w:cs="Arial"/>
          <w:sz w:val="24"/>
          <w:szCs w:val="24"/>
        </w:rPr>
      </w:pPr>
    </w:p>
    <w:p w14:paraId="44484598" w14:textId="7C0B2B1B" w:rsidR="0044467D" w:rsidRPr="00617969" w:rsidRDefault="0044467D" w:rsidP="003A24C9">
      <w:pPr>
        <w:spacing w:before="0" w:after="0"/>
        <w:rPr>
          <w:rFonts w:ascii="Arial" w:eastAsia="Calibri" w:hAnsi="Arial" w:cs="Arial"/>
          <w:sz w:val="24"/>
          <w:szCs w:val="24"/>
        </w:rPr>
      </w:pPr>
      <w:r w:rsidRPr="00617969">
        <w:rPr>
          <w:rFonts w:ascii="Arial" w:eastAsia="Calibri" w:hAnsi="Arial" w:cs="Arial"/>
          <w:sz w:val="24"/>
          <w:szCs w:val="24"/>
        </w:rPr>
        <w:t>For the second quarter of 2021 (May-August period), total actual health expenditures</w:t>
      </w:r>
      <w:r w:rsidR="005850F1" w:rsidRPr="00617969">
        <w:rPr>
          <w:rStyle w:val="FootnoteReference"/>
          <w:rFonts w:ascii="Arial" w:eastAsia="Calibri" w:hAnsi="Arial" w:cs="Arial"/>
          <w:sz w:val="24"/>
          <w:szCs w:val="24"/>
        </w:rPr>
        <w:footnoteReference w:id="23"/>
      </w:r>
      <w:r w:rsidRPr="00617969">
        <w:rPr>
          <w:rFonts w:ascii="Arial" w:eastAsia="Calibri" w:hAnsi="Arial" w:cs="Arial"/>
          <w:sz w:val="24"/>
          <w:szCs w:val="24"/>
        </w:rPr>
        <w:t xml:space="preserve"> were ALL 25 billion (EUR 203 million), with an increase of 16% on an annual basis, or ALL 3.5 billion (EUR 28 million) more. Compared to the same period of 2019, </w:t>
      </w:r>
      <w:r w:rsidR="005850F1" w:rsidRPr="00617969">
        <w:rPr>
          <w:rFonts w:ascii="Arial" w:eastAsia="Calibri" w:hAnsi="Arial" w:cs="Arial"/>
          <w:sz w:val="24"/>
          <w:szCs w:val="24"/>
        </w:rPr>
        <w:t xml:space="preserve">the </w:t>
      </w:r>
      <w:r w:rsidRPr="00617969">
        <w:rPr>
          <w:rFonts w:ascii="Arial" w:eastAsia="Calibri" w:hAnsi="Arial" w:cs="Arial"/>
          <w:sz w:val="24"/>
          <w:szCs w:val="24"/>
        </w:rPr>
        <w:t xml:space="preserve">total actual health expenditures increased by 20.5%. </w:t>
      </w:r>
    </w:p>
    <w:p w14:paraId="23A2AA31" w14:textId="0429ACA1" w:rsidR="0044467D" w:rsidRPr="00617969" w:rsidRDefault="0044467D" w:rsidP="0044467D">
      <w:pPr>
        <w:rPr>
          <w:rFonts w:ascii="Arial" w:eastAsia="Calibri" w:hAnsi="Arial" w:cs="Arial"/>
          <w:sz w:val="24"/>
          <w:szCs w:val="24"/>
        </w:rPr>
      </w:pPr>
      <w:r w:rsidRPr="00617969">
        <w:rPr>
          <w:rFonts w:ascii="Arial" w:eastAsia="Calibri" w:hAnsi="Arial" w:cs="Arial"/>
          <w:sz w:val="24"/>
          <w:szCs w:val="24"/>
        </w:rPr>
        <w:t xml:space="preserve">Unlike in 2020, when growth was driven by increased spending on “social care” programs and </w:t>
      </w:r>
      <w:r w:rsidR="005850F1" w:rsidRPr="00617969">
        <w:rPr>
          <w:rFonts w:ascii="Arial" w:eastAsia="Calibri" w:hAnsi="Arial" w:cs="Arial"/>
          <w:sz w:val="24"/>
          <w:szCs w:val="24"/>
        </w:rPr>
        <w:t>“</w:t>
      </w:r>
      <w:r w:rsidRPr="00617969">
        <w:rPr>
          <w:rFonts w:ascii="Arial" w:eastAsia="Calibri" w:hAnsi="Arial" w:cs="Arial"/>
          <w:sz w:val="24"/>
          <w:szCs w:val="24"/>
        </w:rPr>
        <w:t>planning, management and administration</w:t>
      </w:r>
      <w:r w:rsidR="005850F1" w:rsidRPr="00617969">
        <w:rPr>
          <w:rFonts w:ascii="Arial" w:eastAsia="Calibri" w:hAnsi="Arial" w:cs="Arial"/>
          <w:sz w:val="24"/>
          <w:szCs w:val="24"/>
        </w:rPr>
        <w:t>”</w:t>
      </w:r>
      <w:r w:rsidRPr="00617969">
        <w:rPr>
          <w:rFonts w:ascii="Arial" w:eastAsia="Calibri" w:hAnsi="Arial" w:cs="Arial"/>
          <w:sz w:val="24"/>
          <w:szCs w:val="24"/>
        </w:rPr>
        <w:t xml:space="preserve">, throughout the second quarter of 2021, as in the first quarter, the expansion was oriented towards </w:t>
      </w:r>
      <w:r w:rsidR="005850F1" w:rsidRPr="00617969">
        <w:rPr>
          <w:rFonts w:ascii="Arial" w:eastAsia="Calibri" w:hAnsi="Arial" w:cs="Arial"/>
          <w:sz w:val="24"/>
          <w:szCs w:val="24"/>
        </w:rPr>
        <w:t>“</w:t>
      </w:r>
      <w:r w:rsidRPr="00617969">
        <w:rPr>
          <w:rFonts w:ascii="Arial" w:eastAsia="Calibri" w:hAnsi="Arial" w:cs="Arial"/>
          <w:sz w:val="24"/>
          <w:szCs w:val="24"/>
        </w:rPr>
        <w:t xml:space="preserve">Secondary Health </w:t>
      </w:r>
      <w:r w:rsidR="005850F1" w:rsidRPr="00617969">
        <w:rPr>
          <w:rFonts w:ascii="Arial" w:eastAsia="Calibri" w:hAnsi="Arial" w:cs="Arial"/>
          <w:sz w:val="24"/>
          <w:szCs w:val="24"/>
        </w:rPr>
        <w:t>Care Services”</w:t>
      </w:r>
      <w:r w:rsidR="005850F1" w:rsidRPr="00617969" w:rsidDel="005850F1">
        <w:rPr>
          <w:rFonts w:ascii="Arial" w:eastAsia="Calibri" w:hAnsi="Arial" w:cs="Arial"/>
          <w:sz w:val="24"/>
          <w:szCs w:val="24"/>
        </w:rPr>
        <w:t xml:space="preserve"> </w:t>
      </w:r>
      <w:r w:rsidRPr="00617969">
        <w:rPr>
          <w:rFonts w:ascii="Arial" w:eastAsia="Calibri" w:hAnsi="Arial" w:cs="Arial"/>
          <w:sz w:val="24"/>
          <w:szCs w:val="24"/>
        </w:rPr>
        <w:t>and</w:t>
      </w:r>
      <w:r w:rsidR="005850F1" w:rsidRPr="00617969">
        <w:rPr>
          <w:rFonts w:ascii="Arial" w:eastAsia="Calibri" w:hAnsi="Arial" w:cs="Arial"/>
          <w:sz w:val="24"/>
          <w:szCs w:val="24"/>
        </w:rPr>
        <w:t xml:space="preserve"> </w:t>
      </w:r>
      <w:r w:rsidRPr="00617969">
        <w:rPr>
          <w:rFonts w:ascii="Arial" w:eastAsia="Calibri" w:hAnsi="Arial" w:cs="Arial"/>
          <w:sz w:val="24"/>
          <w:szCs w:val="24"/>
        </w:rPr>
        <w:t>“Public Health Services”, which were increased by ALL 1.9 billion (EUR 15.5 million) and ALL 1.5 billion (EUR 12.3 million), respectively.</w:t>
      </w:r>
    </w:p>
    <w:p w14:paraId="3267E8B4" w14:textId="4B8237F5" w:rsidR="00A5475B" w:rsidRPr="00617969" w:rsidRDefault="00A5475B" w:rsidP="0044467D">
      <w:pPr>
        <w:rPr>
          <w:rFonts w:ascii="Arial" w:eastAsia="Calibri" w:hAnsi="Arial" w:cs="Arial"/>
          <w:sz w:val="24"/>
          <w:szCs w:val="24"/>
        </w:rPr>
      </w:pPr>
    </w:p>
    <w:p w14:paraId="5DA988FF" w14:textId="77777777" w:rsidR="005850F1" w:rsidRDefault="005850F1" w:rsidP="0044467D">
      <w:pPr>
        <w:rPr>
          <w:rFonts w:ascii="Arial" w:eastAsia="Calibri" w:hAnsi="Arial" w:cs="Arial"/>
          <w:sz w:val="24"/>
          <w:szCs w:val="24"/>
        </w:rPr>
      </w:pPr>
    </w:p>
    <w:p w14:paraId="1F69DE61" w14:textId="77777777" w:rsidR="003A24C9" w:rsidRPr="00617969" w:rsidRDefault="003A24C9" w:rsidP="0044467D">
      <w:pPr>
        <w:rPr>
          <w:rFonts w:ascii="Arial" w:eastAsia="Calibri" w:hAnsi="Arial" w:cs="Arial"/>
          <w:sz w:val="24"/>
          <w:szCs w:val="24"/>
        </w:rPr>
      </w:pPr>
    </w:p>
    <w:p w14:paraId="5756FF21" w14:textId="77777777" w:rsidR="00A5475B" w:rsidRPr="00617969" w:rsidRDefault="00A5475B" w:rsidP="0044467D">
      <w:pPr>
        <w:rPr>
          <w:rFonts w:ascii="Arial" w:eastAsia="Calibri" w:hAnsi="Arial" w:cs="Arial"/>
          <w:sz w:val="24"/>
          <w:szCs w:val="24"/>
        </w:rPr>
      </w:pPr>
    </w:p>
    <w:p w14:paraId="3F86889A" w14:textId="4DD05B81" w:rsidR="0044467D" w:rsidRPr="003A24C9" w:rsidRDefault="0044467D" w:rsidP="003A24C9">
      <w:pPr>
        <w:jc w:val="center"/>
        <w:rPr>
          <w:rFonts w:ascii="Arial" w:eastAsia="Calibri" w:hAnsi="Arial" w:cs="Arial"/>
          <w:b/>
          <w:bCs/>
          <w:color w:val="1F4E79" w:themeColor="accent1" w:themeShade="80"/>
          <w:sz w:val="24"/>
          <w:szCs w:val="24"/>
        </w:rPr>
      </w:pPr>
      <w:r w:rsidRPr="003A24C9">
        <w:rPr>
          <w:rFonts w:ascii="Arial" w:eastAsia="Calibri" w:hAnsi="Arial" w:cs="Arial"/>
          <w:b/>
          <w:bCs/>
          <w:color w:val="1F4E79" w:themeColor="accent1" w:themeShade="80"/>
          <w:sz w:val="24"/>
          <w:szCs w:val="24"/>
        </w:rPr>
        <w:lastRenderedPageBreak/>
        <w:t>Graph 12: Implementation of the budget of the Ministry of Health according to programs, the second quarter, period 2019-2021</w:t>
      </w:r>
    </w:p>
    <w:p w14:paraId="27336034" w14:textId="77777777" w:rsidR="004374D0" w:rsidRPr="00617969" w:rsidRDefault="004374D0" w:rsidP="0044467D">
      <w:pPr>
        <w:rPr>
          <w:rFonts w:ascii="Arial" w:eastAsia="Calibri" w:hAnsi="Arial" w:cs="Arial"/>
        </w:rPr>
      </w:pPr>
      <w:r w:rsidRPr="00617969">
        <w:rPr>
          <w:rFonts w:ascii="Arial" w:hAnsi="Arial" w:cs="Arial"/>
          <w:noProof/>
          <w:lang w:val="en-US"/>
        </w:rPr>
        <w:drawing>
          <wp:inline distT="0" distB="0" distL="0" distR="0" wp14:anchorId="63562968" wp14:editId="2DD12CF0">
            <wp:extent cx="5943600" cy="6387465"/>
            <wp:effectExtent l="0" t="0" r="0" b="13335"/>
            <wp:docPr id="42" name="Chart 42">
              <a:extLst xmlns:a="http://schemas.openxmlformats.org/drawingml/2006/main">
                <a:ext uri="{FF2B5EF4-FFF2-40B4-BE49-F238E27FC236}">
                  <a16:creationId xmlns:a16="http://schemas.microsoft.com/office/drawing/2014/main" id="{DEFA310E-9B89-4F68-8CA7-FA4FEE159C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1AACB7E" w14:textId="011367EB" w:rsidR="0044467D" w:rsidRPr="003A24C9" w:rsidRDefault="0044467D" w:rsidP="003A24C9">
      <w:pPr>
        <w:jc w:val="center"/>
        <w:rPr>
          <w:rFonts w:ascii="Arial" w:eastAsia="Calibri" w:hAnsi="Arial" w:cs="Arial"/>
          <w:i/>
          <w:iCs/>
          <w:color w:val="1F4E79" w:themeColor="accent1" w:themeShade="80"/>
          <w:sz w:val="24"/>
          <w:szCs w:val="24"/>
        </w:rPr>
      </w:pPr>
      <w:r w:rsidRPr="003A24C9">
        <w:rPr>
          <w:rFonts w:ascii="Arial" w:eastAsia="Calibri" w:hAnsi="Arial" w:cs="Arial"/>
          <w:i/>
          <w:iCs/>
          <w:color w:val="1F4E79" w:themeColor="accent1" w:themeShade="80"/>
          <w:sz w:val="24"/>
          <w:szCs w:val="24"/>
        </w:rPr>
        <w:t>Source: Ministry of Health and Social Protection</w:t>
      </w:r>
    </w:p>
    <w:p w14:paraId="204D7CB6" w14:textId="77777777" w:rsidR="0044467D" w:rsidRPr="00617969" w:rsidRDefault="0044467D" w:rsidP="0044467D">
      <w:pPr>
        <w:rPr>
          <w:rFonts w:ascii="Arial" w:eastAsia="Calibri" w:hAnsi="Arial" w:cs="Arial"/>
          <w:sz w:val="24"/>
          <w:szCs w:val="24"/>
        </w:rPr>
      </w:pPr>
      <w:bookmarkStart w:id="40" w:name="_1t3h5sf" w:colFirst="0" w:colLast="0"/>
      <w:bookmarkEnd w:id="40"/>
      <w:r w:rsidRPr="00617969">
        <w:rPr>
          <w:rFonts w:ascii="Arial" w:eastAsia="Calibri" w:hAnsi="Arial" w:cs="Arial"/>
          <w:sz w:val="24"/>
          <w:szCs w:val="24"/>
        </w:rPr>
        <w:t xml:space="preserve">As in the first 4 quarter of 2021, in the second quarter, "Secondary Health Care Services" accounted for the largest share of health expenditures, with 39% of the total, unlike the previous year, when the highest expenses were "social care costs". Compared to the same period a year ago, the program "Secondary Health Care </w:t>
      </w:r>
      <w:r w:rsidRPr="00617969">
        <w:rPr>
          <w:rFonts w:ascii="Arial" w:eastAsia="Calibri" w:hAnsi="Arial" w:cs="Arial"/>
          <w:sz w:val="24"/>
          <w:szCs w:val="24"/>
        </w:rPr>
        <w:lastRenderedPageBreak/>
        <w:t>Services" has an increase of 3 percentage points, influenced by increased spending on treatment of patients in hospitals. The second program is "Social Care", with 38% of the total, followed by the program "Primary Health Care Services" (11%).</w:t>
      </w:r>
    </w:p>
    <w:p w14:paraId="57B62716" w14:textId="32C33CD7" w:rsidR="0044467D" w:rsidRPr="00617969" w:rsidRDefault="0044467D" w:rsidP="0044467D">
      <w:pPr>
        <w:rPr>
          <w:rFonts w:ascii="Arial" w:eastAsia="Calibri" w:hAnsi="Arial" w:cs="Arial"/>
          <w:sz w:val="24"/>
          <w:szCs w:val="24"/>
        </w:rPr>
      </w:pPr>
      <w:r w:rsidRPr="00617969">
        <w:rPr>
          <w:rFonts w:ascii="Arial" w:eastAsia="Calibri" w:hAnsi="Arial" w:cs="Arial"/>
          <w:sz w:val="24"/>
          <w:szCs w:val="24"/>
        </w:rPr>
        <w:t xml:space="preserve">The two graphs below provide a comparison </w:t>
      </w:r>
      <w:r w:rsidR="00E151A6" w:rsidRPr="00617969">
        <w:rPr>
          <w:rFonts w:ascii="Arial" w:eastAsia="Calibri" w:hAnsi="Arial" w:cs="Arial"/>
          <w:sz w:val="24"/>
          <w:szCs w:val="24"/>
        </w:rPr>
        <w:t xml:space="preserve">on </w:t>
      </w:r>
      <w:r w:rsidRPr="00617969">
        <w:rPr>
          <w:rFonts w:ascii="Arial" w:eastAsia="Calibri" w:hAnsi="Arial" w:cs="Arial"/>
          <w:sz w:val="24"/>
          <w:szCs w:val="24"/>
        </w:rPr>
        <w:t xml:space="preserve">the share of the respective programs in the total budget expenditures of the </w:t>
      </w:r>
      <w:proofErr w:type="spellStart"/>
      <w:r w:rsidRPr="00617969">
        <w:rPr>
          <w:rFonts w:ascii="Arial" w:eastAsia="Calibri" w:hAnsi="Arial" w:cs="Arial"/>
          <w:sz w:val="24"/>
          <w:szCs w:val="24"/>
        </w:rPr>
        <w:t>MoHSP</w:t>
      </w:r>
      <w:proofErr w:type="spellEnd"/>
      <w:r w:rsidRPr="00617969">
        <w:rPr>
          <w:rFonts w:ascii="Arial" w:eastAsia="Calibri" w:hAnsi="Arial" w:cs="Arial"/>
          <w:sz w:val="24"/>
          <w:szCs w:val="24"/>
        </w:rPr>
        <w:t xml:space="preserve"> for the period of 8 months for the years 2020 and 2021.</w:t>
      </w:r>
    </w:p>
    <w:p w14:paraId="02065016" w14:textId="77777777" w:rsidR="004374D0" w:rsidRPr="003A24C9" w:rsidRDefault="0044467D" w:rsidP="003A24C9">
      <w:pPr>
        <w:jc w:val="center"/>
        <w:rPr>
          <w:rFonts w:ascii="Arial" w:eastAsia="Calibri" w:hAnsi="Arial" w:cs="Arial"/>
          <w:b/>
          <w:bCs/>
          <w:color w:val="1F4E79" w:themeColor="accent1" w:themeShade="80"/>
          <w:sz w:val="24"/>
          <w:szCs w:val="24"/>
        </w:rPr>
      </w:pPr>
      <w:r w:rsidRPr="003A24C9">
        <w:rPr>
          <w:rFonts w:ascii="Arial" w:eastAsia="Calibri" w:hAnsi="Arial" w:cs="Arial"/>
          <w:b/>
          <w:bCs/>
          <w:color w:val="1F4E79" w:themeColor="accent1" w:themeShade="80"/>
          <w:sz w:val="24"/>
          <w:szCs w:val="24"/>
        </w:rPr>
        <w:t>Graph 13: Implementation of the health budget, second quarter, 2020</w:t>
      </w:r>
    </w:p>
    <w:p w14:paraId="473B0E58" w14:textId="77777777" w:rsidR="004374D0" w:rsidRPr="00617969" w:rsidRDefault="004374D0" w:rsidP="0044467D">
      <w:pPr>
        <w:rPr>
          <w:rFonts w:ascii="Arial" w:eastAsia="Calibri" w:hAnsi="Arial" w:cs="Arial"/>
          <w:sz w:val="24"/>
          <w:szCs w:val="24"/>
        </w:rPr>
      </w:pPr>
      <w:r w:rsidRPr="00617969">
        <w:rPr>
          <w:rFonts w:ascii="Arial" w:hAnsi="Arial" w:cs="Arial"/>
          <w:noProof/>
          <w:lang w:val="en-US"/>
        </w:rPr>
        <w:drawing>
          <wp:inline distT="0" distB="0" distL="0" distR="0" wp14:anchorId="62310327" wp14:editId="7DF3BACD">
            <wp:extent cx="6400800" cy="5133975"/>
            <wp:effectExtent l="0" t="0" r="0" b="9525"/>
            <wp:docPr id="43" name="Chart 43">
              <a:extLst xmlns:a="http://schemas.openxmlformats.org/drawingml/2006/main">
                <a:ext uri="{FF2B5EF4-FFF2-40B4-BE49-F238E27FC236}">
                  <a16:creationId xmlns:a16="http://schemas.microsoft.com/office/drawing/2014/main" id="{980EC393-99F4-403C-BB0F-E91610EDB5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FA22235" w14:textId="60866595" w:rsidR="004374D0" w:rsidRPr="003A24C9" w:rsidRDefault="004374D0" w:rsidP="003A24C9">
      <w:pPr>
        <w:jc w:val="center"/>
        <w:rPr>
          <w:rFonts w:ascii="Arial" w:eastAsia="Calibri" w:hAnsi="Arial" w:cs="Arial"/>
          <w:i/>
          <w:iCs/>
          <w:color w:val="1F4E79" w:themeColor="accent1" w:themeShade="80"/>
          <w:sz w:val="24"/>
          <w:szCs w:val="24"/>
        </w:rPr>
      </w:pPr>
      <w:r w:rsidRPr="003A24C9">
        <w:rPr>
          <w:rFonts w:ascii="Arial" w:eastAsia="Calibri" w:hAnsi="Arial" w:cs="Arial"/>
          <w:i/>
          <w:iCs/>
          <w:color w:val="1F4E79" w:themeColor="accent1" w:themeShade="80"/>
          <w:sz w:val="24"/>
          <w:szCs w:val="24"/>
        </w:rPr>
        <w:t>Source: Ministry of Health and Social Protection</w:t>
      </w:r>
    </w:p>
    <w:p w14:paraId="4A072CBC" w14:textId="77777777" w:rsidR="004374D0" w:rsidRPr="00617969" w:rsidRDefault="004374D0" w:rsidP="0044467D">
      <w:pPr>
        <w:rPr>
          <w:rFonts w:ascii="Arial" w:eastAsia="Calibri" w:hAnsi="Arial" w:cs="Arial"/>
          <w:sz w:val="24"/>
          <w:szCs w:val="24"/>
        </w:rPr>
      </w:pPr>
    </w:p>
    <w:p w14:paraId="00CD7883" w14:textId="77777777" w:rsidR="00960A4D" w:rsidRPr="00617969" w:rsidRDefault="00960A4D" w:rsidP="0044467D">
      <w:pPr>
        <w:rPr>
          <w:rFonts w:ascii="Arial" w:eastAsia="Calibri" w:hAnsi="Arial" w:cs="Arial"/>
          <w:sz w:val="24"/>
          <w:szCs w:val="24"/>
        </w:rPr>
      </w:pPr>
    </w:p>
    <w:p w14:paraId="50C99591" w14:textId="77777777" w:rsidR="0044467D" w:rsidRPr="003A24C9" w:rsidRDefault="0044467D" w:rsidP="003A24C9">
      <w:pPr>
        <w:jc w:val="center"/>
        <w:rPr>
          <w:rFonts w:ascii="Arial" w:eastAsia="Calibri" w:hAnsi="Arial" w:cs="Arial"/>
          <w:b/>
          <w:bCs/>
          <w:color w:val="1F4E79" w:themeColor="accent1" w:themeShade="80"/>
          <w:sz w:val="24"/>
          <w:szCs w:val="24"/>
        </w:rPr>
      </w:pPr>
      <w:r w:rsidRPr="003A24C9">
        <w:rPr>
          <w:rFonts w:ascii="Arial" w:eastAsia="Calibri" w:hAnsi="Arial" w:cs="Arial"/>
          <w:b/>
          <w:bCs/>
          <w:color w:val="1F4E79" w:themeColor="accent1" w:themeShade="80"/>
          <w:sz w:val="24"/>
          <w:szCs w:val="24"/>
        </w:rPr>
        <w:lastRenderedPageBreak/>
        <w:t>Graph 14: Implementation of the health budget, second quarter, 2021</w:t>
      </w:r>
    </w:p>
    <w:p w14:paraId="607BA9C0" w14:textId="77777777" w:rsidR="004374D0" w:rsidRPr="00617969" w:rsidRDefault="004374D0" w:rsidP="0044467D">
      <w:pPr>
        <w:rPr>
          <w:rFonts w:ascii="Arial" w:eastAsia="Calibri" w:hAnsi="Arial" w:cs="Arial"/>
          <w:sz w:val="24"/>
          <w:szCs w:val="24"/>
        </w:rPr>
      </w:pPr>
      <w:r w:rsidRPr="00617969">
        <w:rPr>
          <w:rFonts w:ascii="Arial" w:hAnsi="Arial" w:cs="Arial"/>
          <w:noProof/>
          <w:lang w:val="en-US"/>
        </w:rPr>
        <w:drawing>
          <wp:inline distT="0" distB="0" distL="0" distR="0" wp14:anchorId="3D159677" wp14:editId="74008070">
            <wp:extent cx="5621036" cy="5248275"/>
            <wp:effectExtent l="0" t="0" r="17780" b="9525"/>
            <wp:docPr id="44" name="Chart 44">
              <a:extLst xmlns:a="http://schemas.openxmlformats.org/drawingml/2006/main">
                <a:ext uri="{FF2B5EF4-FFF2-40B4-BE49-F238E27FC236}">
                  <a16:creationId xmlns:a16="http://schemas.microsoft.com/office/drawing/2014/main" id="{9569C737-B252-4AA8-8A81-5912FB1C80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32C0EEF" w14:textId="77777777" w:rsidR="0044467D" w:rsidRPr="003A24C9" w:rsidRDefault="0044467D" w:rsidP="003A24C9">
      <w:pPr>
        <w:jc w:val="center"/>
        <w:rPr>
          <w:rFonts w:ascii="Arial" w:eastAsia="Calibri" w:hAnsi="Arial" w:cs="Arial"/>
          <w:color w:val="1F4E79" w:themeColor="accent1" w:themeShade="80"/>
          <w:sz w:val="24"/>
          <w:szCs w:val="24"/>
        </w:rPr>
      </w:pPr>
      <w:r w:rsidRPr="003A24C9">
        <w:rPr>
          <w:rFonts w:ascii="Arial" w:eastAsia="Calibri" w:hAnsi="Arial" w:cs="Arial"/>
          <w:color w:val="1F4E79" w:themeColor="accent1" w:themeShade="80"/>
          <w:sz w:val="24"/>
          <w:szCs w:val="24"/>
        </w:rPr>
        <w:t>Source: Ministry of Health and Social Protection</w:t>
      </w:r>
    </w:p>
    <w:p w14:paraId="4C4594AE" w14:textId="7E5256DE" w:rsidR="0044467D" w:rsidRPr="00617969" w:rsidRDefault="0044467D" w:rsidP="0044467D">
      <w:pPr>
        <w:rPr>
          <w:rFonts w:ascii="Arial" w:eastAsia="Calibri" w:hAnsi="Arial" w:cs="Arial"/>
          <w:sz w:val="24"/>
          <w:szCs w:val="24"/>
        </w:rPr>
      </w:pPr>
      <w:r w:rsidRPr="00617969">
        <w:rPr>
          <w:rFonts w:ascii="Arial" w:eastAsia="Calibri" w:hAnsi="Arial" w:cs="Arial"/>
          <w:sz w:val="24"/>
          <w:szCs w:val="24"/>
        </w:rPr>
        <w:t>Excluding the two programs, "Social Care" and "Rehabilitation of the politically persecuted", respectively, which are not directly related to health services, the health budget for the second 4 months was ALL 15.2 billion (EUR 123 million), increasing 24.5% compared to the same period of 2020 and 31.3% compared to the second quarter of 2019.</w:t>
      </w:r>
    </w:p>
    <w:p w14:paraId="2465B759" w14:textId="37DB6D33" w:rsidR="0044467D" w:rsidRPr="00617969" w:rsidRDefault="0044467D" w:rsidP="0044467D">
      <w:pPr>
        <w:rPr>
          <w:rFonts w:ascii="Arial" w:eastAsia="Calibri" w:hAnsi="Arial" w:cs="Arial"/>
          <w:sz w:val="24"/>
          <w:szCs w:val="24"/>
        </w:rPr>
      </w:pPr>
      <w:r w:rsidRPr="00617969">
        <w:rPr>
          <w:rFonts w:ascii="Arial" w:eastAsia="Calibri" w:hAnsi="Arial" w:cs="Arial"/>
          <w:sz w:val="24"/>
          <w:szCs w:val="24"/>
        </w:rPr>
        <w:t xml:space="preserve">According to the main </w:t>
      </w:r>
      <w:r w:rsidR="00CD5D46" w:rsidRPr="00617969">
        <w:rPr>
          <w:rFonts w:ascii="Arial" w:eastAsia="Calibri" w:hAnsi="Arial" w:cs="Arial"/>
          <w:sz w:val="24"/>
          <w:szCs w:val="24"/>
        </w:rPr>
        <w:t xml:space="preserve">budget lines </w:t>
      </w:r>
      <w:r w:rsidRPr="00617969">
        <w:rPr>
          <w:rFonts w:ascii="Arial" w:eastAsia="Calibri" w:hAnsi="Arial" w:cs="Arial"/>
          <w:sz w:val="24"/>
          <w:szCs w:val="24"/>
        </w:rPr>
        <w:t>detailed by the five direct health programs, "Planning Management", "Primary Health Care Services", "Secondary Health Care Services", "Public Health Services" and "National Medical Emergency Service" increased health expenditure in the second quarter 2021 is affected by:</w:t>
      </w:r>
    </w:p>
    <w:p w14:paraId="6D379D88" w14:textId="25F77161" w:rsidR="0044467D" w:rsidRPr="00617969" w:rsidRDefault="0044467D" w:rsidP="003A24C9">
      <w:pPr>
        <w:pStyle w:val="ListParagraph"/>
        <w:numPr>
          <w:ilvl w:val="0"/>
          <w:numId w:val="21"/>
        </w:numPr>
        <w:rPr>
          <w:rFonts w:ascii="Arial" w:eastAsia="Calibri" w:hAnsi="Arial" w:cs="Arial"/>
          <w:sz w:val="24"/>
          <w:szCs w:val="24"/>
        </w:rPr>
      </w:pPr>
      <w:r w:rsidRPr="00617969">
        <w:rPr>
          <w:rFonts w:ascii="Arial" w:eastAsia="Calibri" w:hAnsi="Arial" w:cs="Arial"/>
          <w:sz w:val="24"/>
          <w:szCs w:val="24"/>
        </w:rPr>
        <w:lastRenderedPageBreak/>
        <w:t>"Treatment of patients admitted to hospitals", the fund for which increased by 22.2%, or ALL 1.1 billion (EUR 9.3 million) more. Compared to the first quarter, the growth rates have slowed down, reflecting the relief of the pandemic in this period, compared to the first months of the year.</w:t>
      </w:r>
    </w:p>
    <w:p w14:paraId="09A36032" w14:textId="4A0C278F" w:rsidR="0044467D" w:rsidRPr="00617969" w:rsidRDefault="0044467D" w:rsidP="003A24C9">
      <w:pPr>
        <w:pStyle w:val="ListParagraph"/>
        <w:numPr>
          <w:ilvl w:val="0"/>
          <w:numId w:val="21"/>
        </w:numPr>
        <w:rPr>
          <w:rFonts w:ascii="Arial" w:eastAsia="Calibri" w:hAnsi="Arial" w:cs="Arial"/>
          <w:sz w:val="24"/>
          <w:szCs w:val="24"/>
        </w:rPr>
      </w:pPr>
      <w:r w:rsidRPr="00617969">
        <w:rPr>
          <w:rFonts w:ascii="Arial" w:eastAsia="Calibri" w:hAnsi="Arial" w:cs="Arial"/>
          <w:sz w:val="24"/>
          <w:szCs w:val="24"/>
        </w:rPr>
        <w:t xml:space="preserve">"Persons vaccinated with anti-COVID-19 vaccine", is a new </w:t>
      </w:r>
      <w:r w:rsidR="00CD5D46" w:rsidRPr="00617969">
        <w:rPr>
          <w:rFonts w:ascii="Arial" w:eastAsia="Calibri" w:hAnsi="Arial" w:cs="Arial"/>
          <w:sz w:val="24"/>
          <w:szCs w:val="24"/>
        </w:rPr>
        <w:t xml:space="preserve">line </w:t>
      </w:r>
      <w:r w:rsidRPr="00617969">
        <w:rPr>
          <w:rFonts w:ascii="Arial" w:eastAsia="Calibri" w:hAnsi="Arial" w:cs="Arial"/>
          <w:sz w:val="24"/>
          <w:szCs w:val="24"/>
        </w:rPr>
        <w:t xml:space="preserve">that was implemented for the first time in 2021, under the vaccination program against COVID-19, with a total fund for the second quarter of ALL 1.4 </w:t>
      </w:r>
      <w:r w:rsidR="00CD5D46" w:rsidRPr="00617969">
        <w:rPr>
          <w:rFonts w:ascii="Arial" w:eastAsia="Calibri" w:hAnsi="Arial" w:cs="Arial"/>
          <w:sz w:val="24"/>
          <w:szCs w:val="24"/>
        </w:rPr>
        <w:t>billion (</w:t>
      </w:r>
      <w:r w:rsidRPr="00617969">
        <w:rPr>
          <w:rFonts w:ascii="Arial" w:eastAsia="Calibri" w:hAnsi="Arial" w:cs="Arial"/>
          <w:sz w:val="24"/>
          <w:szCs w:val="24"/>
        </w:rPr>
        <w:t xml:space="preserve">EUR 11.2 million), and is almost at the same levels as the </w:t>
      </w:r>
      <w:r w:rsidR="00CD5D46" w:rsidRPr="00617969">
        <w:rPr>
          <w:rFonts w:ascii="Arial" w:eastAsia="Calibri" w:hAnsi="Arial" w:cs="Arial"/>
          <w:sz w:val="24"/>
          <w:szCs w:val="24"/>
        </w:rPr>
        <w:t xml:space="preserve">first 4 months </w:t>
      </w:r>
      <w:r w:rsidRPr="00617969">
        <w:rPr>
          <w:rFonts w:ascii="Arial" w:eastAsia="Calibri" w:hAnsi="Arial" w:cs="Arial"/>
          <w:sz w:val="24"/>
          <w:szCs w:val="24"/>
        </w:rPr>
        <w:t>of the year.</w:t>
      </w:r>
    </w:p>
    <w:p w14:paraId="5BAE2652" w14:textId="25408CAC" w:rsidR="0044467D" w:rsidRPr="00617969" w:rsidRDefault="0044467D" w:rsidP="003A24C9">
      <w:pPr>
        <w:pStyle w:val="ListParagraph"/>
        <w:numPr>
          <w:ilvl w:val="0"/>
          <w:numId w:val="21"/>
        </w:numPr>
        <w:rPr>
          <w:rFonts w:ascii="Arial" w:eastAsia="Calibri" w:hAnsi="Arial" w:cs="Arial"/>
          <w:sz w:val="24"/>
          <w:szCs w:val="24"/>
        </w:rPr>
      </w:pPr>
      <w:r w:rsidRPr="00617969">
        <w:rPr>
          <w:rFonts w:ascii="Arial" w:eastAsia="Calibri" w:hAnsi="Arial" w:cs="Arial"/>
          <w:sz w:val="24"/>
          <w:szCs w:val="24"/>
        </w:rPr>
        <w:t xml:space="preserve">"Patients treated with dialysis", the fund for which increased significantly by 71% in the second </w:t>
      </w:r>
      <w:r w:rsidR="00CD5D46" w:rsidRPr="00617969">
        <w:rPr>
          <w:rFonts w:ascii="Arial" w:eastAsia="Calibri" w:hAnsi="Arial" w:cs="Arial"/>
          <w:sz w:val="24"/>
          <w:szCs w:val="24"/>
        </w:rPr>
        <w:t xml:space="preserve">4 months </w:t>
      </w:r>
      <w:r w:rsidRPr="00617969">
        <w:rPr>
          <w:rFonts w:ascii="Arial" w:eastAsia="Calibri" w:hAnsi="Arial" w:cs="Arial"/>
          <w:sz w:val="24"/>
          <w:szCs w:val="24"/>
        </w:rPr>
        <w:t xml:space="preserve">compared to the same period a year ago, or ALL 720 million (EUR 5.8 million) </w:t>
      </w:r>
      <w:r w:rsidR="00CD5D46" w:rsidRPr="00617969">
        <w:rPr>
          <w:rFonts w:ascii="Arial" w:eastAsia="Calibri" w:hAnsi="Arial" w:cs="Arial"/>
          <w:sz w:val="24"/>
          <w:szCs w:val="24"/>
        </w:rPr>
        <w:t>more and</w:t>
      </w:r>
      <w:r w:rsidRPr="00617969">
        <w:rPr>
          <w:rFonts w:ascii="Arial" w:eastAsia="Calibri" w:hAnsi="Arial" w:cs="Arial"/>
          <w:sz w:val="24"/>
          <w:szCs w:val="24"/>
        </w:rPr>
        <w:t xml:space="preserve"> is an indirect indication that the COVID-19 pandemic is increasing the </w:t>
      </w:r>
      <w:proofErr w:type="spellStart"/>
      <w:r w:rsidR="00CD5D46" w:rsidRPr="00617969">
        <w:rPr>
          <w:rFonts w:ascii="Arial" w:eastAsia="Calibri" w:hAnsi="Arial" w:cs="Arial"/>
          <w:sz w:val="24"/>
          <w:szCs w:val="24"/>
        </w:rPr>
        <w:t>morbitity</w:t>
      </w:r>
      <w:proofErr w:type="spellEnd"/>
      <w:r w:rsidR="00CD5D46" w:rsidRPr="00617969">
        <w:rPr>
          <w:rFonts w:ascii="Arial" w:eastAsia="Calibri" w:hAnsi="Arial" w:cs="Arial"/>
          <w:sz w:val="24"/>
          <w:szCs w:val="24"/>
        </w:rPr>
        <w:t xml:space="preserve"> </w:t>
      </w:r>
      <w:r w:rsidRPr="00617969">
        <w:rPr>
          <w:rFonts w:ascii="Arial" w:eastAsia="Calibri" w:hAnsi="Arial" w:cs="Arial"/>
          <w:sz w:val="24"/>
          <w:szCs w:val="24"/>
        </w:rPr>
        <w:t>burden.</w:t>
      </w:r>
    </w:p>
    <w:p w14:paraId="4300EE8E" w14:textId="0D5E9FAD" w:rsidR="0044467D" w:rsidRPr="00617969" w:rsidRDefault="0044467D" w:rsidP="003A24C9">
      <w:pPr>
        <w:pStyle w:val="ListParagraph"/>
        <w:numPr>
          <w:ilvl w:val="0"/>
          <w:numId w:val="21"/>
        </w:numPr>
        <w:rPr>
          <w:rFonts w:ascii="Arial" w:eastAsia="Calibri" w:hAnsi="Arial" w:cs="Arial"/>
          <w:sz w:val="24"/>
          <w:szCs w:val="24"/>
        </w:rPr>
      </w:pPr>
      <w:r w:rsidRPr="00617969">
        <w:rPr>
          <w:rFonts w:ascii="Arial" w:eastAsia="Calibri" w:hAnsi="Arial" w:cs="Arial"/>
          <w:sz w:val="24"/>
          <w:szCs w:val="24"/>
        </w:rPr>
        <w:t xml:space="preserve">"Number of visits to Primary Health Care", with an increase of 68% for the second 4 months, compared to May-August 2020, is ALL 295 million (EUR 2.4 million) more. Despite this, the growth rates have slowed down compared to the first </w:t>
      </w:r>
      <w:r w:rsidR="00CD5D46" w:rsidRPr="00617969">
        <w:rPr>
          <w:rFonts w:ascii="Arial" w:eastAsia="Calibri" w:hAnsi="Arial" w:cs="Arial"/>
          <w:sz w:val="24"/>
          <w:szCs w:val="24"/>
        </w:rPr>
        <w:t xml:space="preserve">4 </w:t>
      </w:r>
      <w:r w:rsidRPr="00617969">
        <w:rPr>
          <w:rFonts w:ascii="Arial" w:eastAsia="Calibri" w:hAnsi="Arial" w:cs="Arial"/>
          <w:sz w:val="24"/>
          <w:szCs w:val="24"/>
        </w:rPr>
        <w:t>months, when the pandemic wave peaked.</w:t>
      </w:r>
    </w:p>
    <w:p w14:paraId="66CE2BC4" w14:textId="4BCAC242" w:rsidR="0044467D" w:rsidRPr="00617969" w:rsidRDefault="0044467D" w:rsidP="003A24C9">
      <w:pPr>
        <w:pStyle w:val="ListParagraph"/>
        <w:numPr>
          <w:ilvl w:val="0"/>
          <w:numId w:val="21"/>
        </w:numPr>
        <w:rPr>
          <w:rFonts w:ascii="Arial" w:eastAsia="Calibri" w:hAnsi="Arial" w:cs="Arial"/>
          <w:sz w:val="24"/>
          <w:szCs w:val="24"/>
        </w:rPr>
      </w:pPr>
      <w:r w:rsidRPr="00617969">
        <w:rPr>
          <w:rFonts w:ascii="Arial" w:eastAsia="Calibri" w:hAnsi="Arial" w:cs="Arial"/>
          <w:sz w:val="24"/>
          <w:szCs w:val="24"/>
        </w:rPr>
        <w:t xml:space="preserve">"Patients treated by cardiology and </w:t>
      </w:r>
      <w:proofErr w:type="spellStart"/>
      <w:r w:rsidRPr="00617969">
        <w:rPr>
          <w:rFonts w:ascii="Arial" w:eastAsia="Calibri" w:hAnsi="Arial" w:cs="Arial"/>
          <w:sz w:val="24"/>
          <w:szCs w:val="24"/>
        </w:rPr>
        <w:t>cardiosurgery</w:t>
      </w:r>
      <w:proofErr w:type="spellEnd"/>
      <w:r w:rsidRPr="00617969">
        <w:rPr>
          <w:rFonts w:ascii="Arial" w:eastAsia="Calibri" w:hAnsi="Arial" w:cs="Arial"/>
          <w:sz w:val="24"/>
          <w:szCs w:val="24"/>
        </w:rPr>
        <w:t xml:space="preserve"> packages", with an increase of 40% on an annual basis for </w:t>
      </w:r>
      <w:r w:rsidR="00CD5D46" w:rsidRPr="00617969">
        <w:rPr>
          <w:rFonts w:ascii="Arial" w:eastAsia="Calibri" w:hAnsi="Arial" w:cs="Arial"/>
          <w:sz w:val="24"/>
          <w:szCs w:val="24"/>
        </w:rPr>
        <w:t xml:space="preserve">the second </w:t>
      </w:r>
      <w:r w:rsidRPr="00617969">
        <w:rPr>
          <w:rFonts w:ascii="Arial" w:eastAsia="Calibri" w:hAnsi="Arial" w:cs="Arial"/>
          <w:sz w:val="24"/>
          <w:szCs w:val="24"/>
        </w:rPr>
        <w:t>4 months, or ALL 177 million (EUR 1.4 million) more</w:t>
      </w:r>
      <w:r w:rsidR="00CD5D46" w:rsidRPr="00617969">
        <w:rPr>
          <w:rFonts w:ascii="Arial" w:eastAsia="Calibri" w:hAnsi="Arial" w:cs="Arial"/>
          <w:sz w:val="24"/>
          <w:szCs w:val="24"/>
        </w:rPr>
        <w:t xml:space="preserve"> and </w:t>
      </w:r>
      <w:r w:rsidRPr="00617969">
        <w:rPr>
          <w:rFonts w:ascii="Arial" w:eastAsia="Calibri" w:hAnsi="Arial" w:cs="Arial"/>
          <w:sz w:val="24"/>
          <w:szCs w:val="24"/>
        </w:rPr>
        <w:t xml:space="preserve">is an indirect indicator that the pandemic is causing an increased </w:t>
      </w:r>
      <w:proofErr w:type="spellStart"/>
      <w:r w:rsidR="00CD5D46" w:rsidRPr="00617969">
        <w:rPr>
          <w:rFonts w:ascii="Arial" w:eastAsia="Calibri" w:hAnsi="Arial" w:cs="Arial"/>
          <w:sz w:val="24"/>
          <w:szCs w:val="24"/>
        </w:rPr>
        <w:t>morbitity</w:t>
      </w:r>
      <w:proofErr w:type="spellEnd"/>
      <w:r w:rsidR="00CD5D46" w:rsidRPr="00617969">
        <w:rPr>
          <w:rFonts w:ascii="Arial" w:eastAsia="Calibri" w:hAnsi="Arial" w:cs="Arial"/>
          <w:sz w:val="24"/>
          <w:szCs w:val="24"/>
        </w:rPr>
        <w:t xml:space="preserve"> burden.</w:t>
      </w:r>
    </w:p>
    <w:p w14:paraId="0E71E36F" w14:textId="77777777" w:rsidR="0044467D" w:rsidRPr="00617969" w:rsidRDefault="0044467D" w:rsidP="0044467D">
      <w:pPr>
        <w:rPr>
          <w:rFonts w:ascii="Arial" w:eastAsia="Calibri" w:hAnsi="Arial" w:cs="Arial"/>
          <w:sz w:val="24"/>
          <w:szCs w:val="24"/>
        </w:rPr>
      </w:pPr>
    </w:p>
    <w:p w14:paraId="422EDC03" w14:textId="77777777" w:rsidR="0044467D" w:rsidRPr="00617969" w:rsidRDefault="0044467D" w:rsidP="0044467D">
      <w:pPr>
        <w:rPr>
          <w:rFonts w:ascii="Arial" w:eastAsia="Calibri" w:hAnsi="Arial" w:cs="Arial"/>
          <w:sz w:val="24"/>
          <w:szCs w:val="24"/>
        </w:rPr>
      </w:pPr>
    </w:p>
    <w:p w14:paraId="1ABB2BE5" w14:textId="77777777" w:rsidR="0044467D" w:rsidRPr="00617969" w:rsidRDefault="0044467D" w:rsidP="0044467D">
      <w:pPr>
        <w:rPr>
          <w:rFonts w:ascii="Arial" w:eastAsia="Calibri" w:hAnsi="Arial" w:cs="Arial"/>
          <w:sz w:val="24"/>
          <w:szCs w:val="24"/>
        </w:rPr>
      </w:pPr>
    </w:p>
    <w:p w14:paraId="198FAAA3" w14:textId="77777777" w:rsidR="0044467D" w:rsidRPr="00617969" w:rsidRDefault="0044467D" w:rsidP="0044467D">
      <w:pPr>
        <w:rPr>
          <w:rFonts w:ascii="Arial" w:eastAsia="Calibri" w:hAnsi="Arial" w:cs="Arial"/>
          <w:sz w:val="24"/>
          <w:szCs w:val="24"/>
        </w:rPr>
      </w:pPr>
    </w:p>
    <w:p w14:paraId="3791FCC4" w14:textId="77777777" w:rsidR="0044467D" w:rsidRPr="00617969" w:rsidRDefault="0044467D" w:rsidP="0044467D">
      <w:pPr>
        <w:rPr>
          <w:rFonts w:ascii="Arial" w:eastAsia="Calibri" w:hAnsi="Arial" w:cs="Arial"/>
          <w:sz w:val="24"/>
          <w:szCs w:val="24"/>
        </w:rPr>
      </w:pPr>
    </w:p>
    <w:p w14:paraId="769AC4F7" w14:textId="77777777" w:rsidR="0044467D" w:rsidRPr="00617969" w:rsidRDefault="0044467D" w:rsidP="0044467D">
      <w:pPr>
        <w:rPr>
          <w:rFonts w:ascii="Arial" w:eastAsia="Calibri" w:hAnsi="Arial" w:cs="Arial"/>
          <w:sz w:val="24"/>
          <w:szCs w:val="24"/>
        </w:rPr>
      </w:pPr>
    </w:p>
    <w:p w14:paraId="2A8328CD" w14:textId="77777777" w:rsidR="0044467D" w:rsidRPr="00617969" w:rsidRDefault="0044467D" w:rsidP="0044467D">
      <w:pPr>
        <w:rPr>
          <w:rFonts w:ascii="Arial" w:eastAsia="Calibri" w:hAnsi="Arial" w:cs="Arial"/>
          <w:sz w:val="24"/>
          <w:szCs w:val="24"/>
        </w:rPr>
      </w:pPr>
    </w:p>
    <w:p w14:paraId="04C0F7B3" w14:textId="0AE54AA6" w:rsidR="0044467D" w:rsidRPr="00617969" w:rsidRDefault="0044467D" w:rsidP="0044467D">
      <w:pPr>
        <w:rPr>
          <w:rFonts w:ascii="Arial" w:eastAsia="Calibri" w:hAnsi="Arial" w:cs="Arial"/>
          <w:sz w:val="24"/>
          <w:szCs w:val="24"/>
        </w:rPr>
      </w:pPr>
    </w:p>
    <w:p w14:paraId="196D6E4A" w14:textId="6B566D0F" w:rsidR="00CD5D46" w:rsidRPr="00617969" w:rsidRDefault="00CD5D46" w:rsidP="0044467D">
      <w:pPr>
        <w:rPr>
          <w:rFonts w:ascii="Arial" w:eastAsia="Calibri" w:hAnsi="Arial" w:cs="Arial"/>
          <w:sz w:val="24"/>
          <w:szCs w:val="24"/>
        </w:rPr>
      </w:pPr>
    </w:p>
    <w:p w14:paraId="6DA2B91B" w14:textId="6A1C7B91" w:rsidR="00CD5D46" w:rsidRDefault="00CD5D46" w:rsidP="0044467D">
      <w:pPr>
        <w:rPr>
          <w:rFonts w:ascii="Arial" w:eastAsia="Calibri" w:hAnsi="Arial" w:cs="Arial"/>
          <w:sz w:val="24"/>
          <w:szCs w:val="24"/>
        </w:rPr>
      </w:pPr>
    </w:p>
    <w:p w14:paraId="30250373" w14:textId="77777777" w:rsidR="003A24C9" w:rsidRDefault="003A24C9" w:rsidP="0044467D">
      <w:pPr>
        <w:rPr>
          <w:rFonts w:ascii="Arial" w:eastAsia="Calibri" w:hAnsi="Arial" w:cs="Arial"/>
          <w:sz w:val="24"/>
          <w:szCs w:val="24"/>
        </w:rPr>
      </w:pPr>
    </w:p>
    <w:p w14:paraId="61BD5978" w14:textId="77777777" w:rsidR="00CD5D46" w:rsidRPr="00617969" w:rsidRDefault="00CD5D46" w:rsidP="0044467D">
      <w:pPr>
        <w:rPr>
          <w:rFonts w:ascii="Arial" w:eastAsia="Calibri" w:hAnsi="Arial" w:cs="Arial"/>
          <w:sz w:val="24"/>
          <w:szCs w:val="24"/>
        </w:rPr>
      </w:pPr>
    </w:p>
    <w:p w14:paraId="79EB3C7B" w14:textId="3C8B4AC6" w:rsidR="0044467D" w:rsidRPr="003A24C9" w:rsidRDefault="0044467D" w:rsidP="003A24C9">
      <w:pPr>
        <w:jc w:val="center"/>
        <w:rPr>
          <w:rFonts w:ascii="Arial" w:eastAsia="Calibri" w:hAnsi="Arial" w:cs="Arial"/>
          <w:b/>
          <w:bCs/>
          <w:color w:val="1F4E79" w:themeColor="accent1" w:themeShade="80"/>
          <w:sz w:val="24"/>
          <w:szCs w:val="24"/>
        </w:rPr>
      </w:pPr>
      <w:r w:rsidRPr="003A24C9">
        <w:rPr>
          <w:rFonts w:ascii="Arial" w:eastAsia="Calibri" w:hAnsi="Arial" w:cs="Arial"/>
          <w:b/>
          <w:bCs/>
          <w:color w:val="1F4E79" w:themeColor="accent1" w:themeShade="80"/>
          <w:sz w:val="24"/>
          <w:szCs w:val="24"/>
        </w:rPr>
        <w:lastRenderedPageBreak/>
        <w:t xml:space="preserve">Graph 15: Implementation of the budget of the Ministry of Health </w:t>
      </w:r>
      <w:r w:rsidR="00B459B8" w:rsidRPr="003A24C9">
        <w:rPr>
          <w:rFonts w:ascii="Arial" w:eastAsia="Calibri" w:hAnsi="Arial" w:cs="Arial"/>
          <w:b/>
          <w:bCs/>
          <w:color w:val="1F4E79" w:themeColor="accent1" w:themeShade="80"/>
          <w:sz w:val="24"/>
          <w:szCs w:val="24"/>
        </w:rPr>
        <w:t xml:space="preserve">by main budget lines </w:t>
      </w:r>
      <w:r w:rsidRPr="003A24C9">
        <w:rPr>
          <w:rFonts w:ascii="Arial" w:eastAsia="Calibri" w:hAnsi="Arial" w:cs="Arial"/>
          <w:b/>
          <w:bCs/>
          <w:color w:val="1F4E79" w:themeColor="accent1" w:themeShade="80"/>
          <w:sz w:val="24"/>
          <w:szCs w:val="24"/>
        </w:rPr>
        <w:t>second quarter, period 2019-2021</w:t>
      </w:r>
    </w:p>
    <w:p w14:paraId="507C2C33" w14:textId="77777777" w:rsidR="0044467D" w:rsidRPr="00617969" w:rsidRDefault="00A5475B" w:rsidP="0044467D">
      <w:pPr>
        <w:rPr>
          <w:rFonts w:ascii="Arial" w:eastAsia="Calibri" w:hAnsi="Arial" w:cs="Arial"/>
          <w:sz w:val="24"/>
          <w:szCs w:val="24"/>
        </w:rPr>
      </w:pPr>
      <w:r w:rsidRPr="00617969">
        <w:rPr>
          <w:rFonts w:ascii="Arial" w:hAnsi="Arial" w:cs="Arial"/>
          <w:noProof/>
          <w:lang w:val="en-US"/>
        </w:rPr>
        <w:drawing>
          <wp:inline distT="0" distB="0" distL="0" distR="0" wp14:anchorId="544A0CEA" wp14:editId="017ACB15">
            <wp:extent cx="5943600" cy="5591175"/>
            <wp:effectExtent l="0" t="0" r="0" b="9525"/>
            <wp:docPr id="33" name="Chart 33">
              <a:extLst xmlns:a="http://schemas.openxmlformats.org/drawingml/2006/main">
                <a:ext uri="{FF2B5EF4-FFF2-40B4-BE49-F238E27FC236}">
                  <a16:creationId xmlns:a16="http://schemas.microsoft.com/office/drawing/2014/main" id="{1F3D2A66-9D0D-41B4-B7FF-9B7C2118E8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6B8818F" w14:textId="45C7A57D" w:rsidR="0044467D" w:rsidRPr="003A24C9" w:rsidRDefault="0044467D" w:rsidP="003A24C9">
      <w:pPr>
        <w:jc w:val="center"/>
        <w:rPr>
          <w:rFonts w:ascii="Arial" w:eastAsia="Calibri" w:hAnsi="Arial" w:cs="Arial"/>
          <w:i/>
          <w:iCs/>
          <w:color w:val="1F4E79" w:themeColor="accent1" w:themeShade="80"/>
          <w:sz w:val="24"/>
          <w:szCs w:val="24"/>
        </w:rPr>
      </w:pPr>
      <w:r w:rsidRPr="003A24C9">
        <w:rPr>
          <w:rFonts w:ascii="Arial" w:eastAsia="Calibri" w:hAnsi="Arial" w:cs="Arial"/>
          <w:i/>
          <w:iCs/>
          <w:color w:val="1F4E79" w:themeColor="accent1" w:themeShade="80"/>
          <w:sz w:val="24"/>
          <w:szCs w:val="24"/>
        </w:rPr>
        <w:t>Source: Ministry of Health and Social Protection</w:t>
      </w:r>
    </w:p>
    <w:p w14:paraId="2F4F2D68" w14:textId="4BB01FDE" w:rsidR="0044467D" w:rsidRPr="00617969" w:rsidRDefault="0044467D" w:rsidP="0044467D">
      <w:pPr>
        <w:rPr>
          <w:rFonts w:ascii="Arial" w:eastAsia="Calibri" w:hAnsi="Arial" w:cs="Arial"/>
          <w:i/>
          <w:sz w:val="24"/>
          <w:szCs w:val="24"/>
        </w:rPr>
      </w:pPr>
    </w:p>
    <w:p w14:paraId="5E874EF1" w14:textId="77777777" w:rsidR="004C11A9" w:rsidRPr="00617969" w:rsidRDefault="004C11A9" w:rsidP="0044467D">
      <w:pPr>
        <w:rPr>
          <w:rFonts w:ascii="Arial" w:eastAsia="Calibri" w:hAnsi="Arial" w:cs="Arial"/>
          <w:i/>
          <w:sz w:val="24"/>
          <w:szCs w:val="24"/>
        </w:rPr>
      </w:pPr>
    </w:p>
    <w:p w14:paraId="0B8DBC30" w14:textId="77777777" w:rsidR="0044467D" w:rsidRPr="00617969" w:rsidRDefault="0044467D" w:rsidP="0044467D">
      <w:pPr>
        <w:rPr>
          <w:rFonts w:ascii="Arial" w:eastAsia="Calibri" w:hAnsi="Arial" w:cs="Arial"/>
          <w:i/>
          <w:sz w:val="24"/>
          <w:szCs w:val="24"/>
        </w:rPr>
      </w:pPr>
    </w:p>
    <w:p w14:paraId="577922E7" w14:textId="77777777" w:rsidR="003032D0" w:rsidRPr="00617969" w:rsidRDefault="003032D0" w:rsidP="0044467D">
      <w:pPr>
        <w:rPr>
          <w:rFonts w:ascii="Arial" w:eastAsia="Calibri" w:hAnsi="Arial" w:cs="Arial"/>
          <w:i/>
          <w:sz w:val="24"/>
          <w:szCs w:val="24"/>
        </w:rPr>
      </w:pPr>
    </w:p>
    <w:p w14:paraId="5D3CCADD" w14:textId="77777777" w:rsidR="0044467D" w:rsidRPr="00617969" w:rsidRDefault="0044467D" w:rsidP="0044467D">
      <w:pPr>
        <w:rPr>
          <w:rFonts w:ascii="Arial" w:eastAsia="Calibri" w:hAnsi="Arial" w:cs="Arial"/>
          <w:i/>
          <w:sz w:val="24"/>
          <w:szCs w:val="24"/>
        </w:rPr>
      </w:pPr>
    </w:p>
    <w:p w14:paraId="003F5D0D" w14:textId="77777777" w:rsidR="0044467D" w:rsidRPr="00561BF3" w:rsidRDefault="0044467D" w:rsidP="00561BF3">
      <w:pPr>
        <w:shd w:val="clear" w:color="auto" w:fill="1F4E79" w:themeFill="accent1" w:themeFillShade="80"/>
        <w:spacing w:before="0" w:after="0"/>
        <w:rPr>
          <w:rFonts w:ascii="Arial" w:hAnsi="Arial" w:cs="Arial"/>
          <w:color w:val="FFFFFF" w:themeColor="background1"/>
          <w:sz w:val="32"/>
          <w:szCs w:val="32"/>
        </w:rPr>
      </w:pPr>
      <w:bookmarkStart w:id="41" w:name="_Toc96586323"/>
      <w:bookmarkStart w:id="42" w:name="_Toc97195117"/>
      <w:r w:rsidRPr="00561BF3">
        <w:rPr>
          <w:rFonts w:ascii="Arial" w:hAnsi="Arial" w:cs="Arial"/>
          <w:color w:val="FFFFFF" w:themeColor="background1"/>
          <w:sz w:val="32"/>
          <w:szCs w:val="32"/>
        </w:rPr>
        <w:lastRenderedPageBreak/>
        <w:t>5. Excess mortality for 9 months</w:t>
      </w:r>
      <w:bookmarkEnd w:id="41"/>
      <w:bookmarkEnd w:id="42"/>
      <w:r w:rsidRPr="00561BF3">
        <w:rPr>
          <w:rFonts w:ascii="Arial" w:hAnsi="Arial" w:cs="Arial"/>
          <w:color w:val="FFFFFF" w:themeColor="background1"/>
          <w:sz w:val="32"/>
          <w:szCs w:val="32"/>
        </w:rPr>
        <w:t xml:space="preserve"> </w:t>
      </w:r>
    </w:p>
    <w:p w14:paraId="6DAC7F9D" w14:textId="77777777" w:rsidR="00561BF3" w:rsidRDefault="00561BF3" w:rsidP="00561BF3">
      <w:pPr>
        <w:spacing w:before="0" w:after="0"/>
        <w:rPr>
          <w:rFonts w:ascii="Arial" w:eastAsia="Calibri" w:hAnsi="Arial" w:cs="Arial"/>
          <w:sz w:val="24"/>
          <w:szCs w:val="24"/>
        </w:rPr>
      </w:pPr>
      <w:bookmarkStart w:id="43" w:name="_4d34og8" w:colFirst="0" w:colLast="0"/>
      <w:bookmarkEnd w:id="43"/>
    </w:p>
    <w:p w14:paraId="19E16A41" w14:textId="77777777" w:rsidR="0044467D" w:rsidRPr="00617969" w:rsidRDefault="0044467D" w:rsidP="00561BF3">
      <w:pPr>
        <w:spacing w:before="0" w:after="0"/>
        <w:rPr>
          <w:rFonts w:ascii="Arial" w:eastAsia="Calibri" w:hAnsi="Arial" w:cs="Arial"/>
          <w:sz w:val="24"/>
          <w:szCs w:val="24"/>
        </w:rPr>
      </w:pPr>
      <w:r w:rsidRPr="00617969">
        <w:rPr>
          <w:rFonts w:ascii="Arial" w:eastAsia="Calibri" w:hAnsi="Arial" w:cs="Arial"/>
          <w:sz w:val="24"/>
          <w:szCs w:val="24"/>
        </w:rPr>
        <w:t xml:space="preserve">In the second year of the pandemic, excess mortality </w:t>
      </w:r>
      <w:r w:rsidRPr="00617969">
        <w:rPr>
          <w:rFonts w:ascii="Arial" w:eastAsia="Calibri" w:hAnsi="Arial" w:cs="Arial"/>
          <w:sz w:val="24"/>
          <w:szCs w:val="24"/>
          <w:vertAlign w:val="superscript"/>
        </w:rPr>
        <w:footnoteReference w:id="24"/>
      </w:r>
      <w:r w:rsidRPr="00617969">
        <w:rPr>
          <w:rFonts w:ascii="Arial" w:eastAsia="Calibri" w:hAnsi="Arial" w:cs="Arial"/>
          <w:sz w:val="24"/>
          <w:szCs w:val="24"/>
        </w:rPr>
        <w:t xml:space="preserve"> in the country continued to be high, especially in the first quarter of 2021, which coincides with the second strong wave of the pandemic, after that of October-December 2020.</w:t>
      </w:r>
    </w:p>
    <w:p w14:paraId="77B611BC" w14:textId="674BF1A9" w:rsidR="0044467D" w:rsidRPr="00617969" w:rsidRDefault="0044467D" w:rsidP="0044467D">
      <w:pPr>
        <w:rPr>
          <w:rFonts w:ascii="Arial" w:eastAsia="Calibri" w:hAnsi="Arial" w:cs="Arial"/>
          <w:sz w:val="24"/>
          <w:szCs w:val="24"/>
        </w:rPr>
      </w:pPr>
      <w:r w:rsidRPr="00617969">
        <w:rPr>
          <w:rFonts w:ascii="Arial" w:eastAsia="Calibri" w:hAnsi="Arial" w:cs="Arial"/>
          <w:sz w:val="24"/>
          <w:szCs w:val="24"/>
        </w:rPr>
        <w:t xml:space="preserve">For the period January-September 2021, 21,471 deaths </w:t>
      </w:r>
      <w:r w:rsidRPr="00617969">
        <w:rPr>
          <w:rFonts w:ascii="Arial" w:eastAsia="Calibri" w:hAnsi="Arial" w:cs="Arial"/>
          <w:sz w:val="24"/>
          <w:szCs w:val="24"/>
          <w:vertAlign w:val="superscript"/>
        </w:rPr>
        <w:footnoteReference w:id="25"/>
      </w:r>
      <w:r w:rsidRPr="00617969">
        <w:rPr>
          <w:rFonts w:ascii="Arial" w:eastAsia="Calibri" w:hAnsi="Arial" w:cs="Arial"/>
          <w:sz w:val="24"/>
          <w:szCs w:val="24"/>
        </w:rPr>
        <w:t xml:space="preserve"> were recorded in the country with an increase of 17.9% compared to the same period of 2020, when the country faced the first wave of the pandemic.</w:t>
      </w:r>
    </w:p>
    <w:p w14:paraId="1ED34481" w14:textId="77777777" w:rsidR="0044467D" w:rsidRPr="00617969" w:rsidRDefault="0044467D" w:rsidP="0044467D">
      <w:pPr>
        <w:rPr>
          <w:rFonts w:ascii="Arial" w:eastAsia="Calibri" w:hAnsi="Arial" w:cs="Arial"/>
          <w:sz w:val="24"/>
          <w:szCs w:val="24"/>
        </w:rPr>
      </w:pPr>
      <w:r w:rsidRPr="00617969">
        <w:rPr>
          <w:rFonts w:ascii="Arial" w:eastAsia="Calibri" w:hAnsi="Arial" w:cs="Arial"/>
          <w:sz w:val="24"/>
          <w:szCs w:val="24"/>
        </w:rPr>
        <w:t>Compared to the 2016-2019 average, the period taken as a reference for comparing additional pandemic-induced mortality, the increase amounts to about 34%.</w:t>
      </w:r>
    </w:p>
    <w:p w14:paraId="29F7C170" w14:textId="11097E1A" w:rsidR="00A5475B" w:rsidRPr="00561BF3" w:rsidRDefault="0044467D" w:rsidP="00561BF3">
      <w:pPr>
        <w:jc w:val="center"/>
        <w:rPr>
          <w:rFonts w:ascii="Arial" w:eastAsia="Calibri" w:hAnsi="Arial" w:cs="Arial"/>
          <w:b/>
          <w:bCs/>
          <w:color w:val="1F4E79" w:themeColor="accent1" w:themeShade="80"/>
          <w:sz w:val="24"/>
          <w:szCs w:val="24"/>
        </w:rPr>
      </w:pPr>
      <w:r w:rsidRPr="00561BF3">
        <w:rPr>
          <w:rFonts w:ascii="Arial" w:eastAsia="Calibri" w:hAnsi="Arial" w:cs="Arial"/>
          <w:b/>
          <w:bCs/>
          <w:color w:val="1F4E79" w:themeColor="accent1" w:themeShade="80"/>
          <w:sz w:val="24"/>
          <w:szCs w:val="24"/>
        </w:rPr>
        <w:t xml:space="preserve">Graph 16: </w:t>
      </w:r>
      <w:r w:rsidR="00B459B8" w:rsidRPr="00561BF3">
        <w:rPr>
          <w:rFonts w:ascii="Arial" w:eastAsia="Calibri" w:hAnsi="Arial" w:cs="Arial"/>
          <w:b/>
          <w:bCs/>
          <w:color w:val="1F4E79" w:themeColor="accent1" w:themeShade="80"/>
          <w:sz w:val="24"/>
          <w:szCs w:val="24"/>
        </w:rPr>
        <w:t>Mortality</w:t>
      </w:r>
      <w:r w:rsidRPr="00561BF3">
        <w:rPr>
          <w:rFonts w:ascii="Arial" w:eastAsia="Calibri" w:hAnsi="Arial" w:cs="Arial"/>
          <w:b/>
          <w:bCs/>
          <w:color w:val="1F4E79" w:themeColor="accent1" w:themeShade="80"/>
          <w:sz w:val="24"/>
          <w:szCs w:val="24"/>
        </w:rPr>
        <w:t xml:space="preserve">, 9 months (no.) </w:t>
      </w:r>
      <w:r w:rsidR="004B2EA8" w:rsidRPr="00561BF3">
        <w:rPr>
          <w:rFonts w:ascii="Arial" w:eastAsia="Calibri" w:hAnsi="Arial" w:cs="Arial"/>
          <w:b/>
          <w:bCs/>
          <w:color w:val="1F4E79" w:themeColor="accent1" w:themeShade="80"/>
          <w:sz w:val="24"/>
          <w:szCs w:val="24"/>
        </w:rPr>
        <w:t>p</w:t>
      </w:r>
      <w:r w:rsidRPr="00561BF3">
        <w:rPr>
          <w:rFonts w:ascii="Arial" w:eastAsia="Calibri" w:hAnsi="Arial" w:cs="Arial"/>
          <w:b/>
          <w:bCs/>
          <w:color w:val="1F4E79" w:themeColor="accent1" w:themeShade="80"/>
          <w:sz w:val="24"/>
          <w:szCs w:val="24"/>
        </w:rPr>
        <w:t>eriod 2011-2021</w:t>
      </w:r>
    </w:p>
    <w:p w14:paraId="20C49E7C" w14:textId="77777777" w:rsidR="0044467D" w:rsidRPr="00617969" w:rsidRDefault="00A5475B" w:rsidP="0044467D">
      <w:pPr>
        <w:rPr>
          <w:rFonts w:ascii="Arial" w:eastAsia="Calibri" w:hAnsi="Arial" w:cs="Arial"/>
          <w:sz w:val="24"/>
          <w:szCs w:val="24"/>
        </w:rPr>
      </w:pPr>
      <w:r w:rsidRPr="00617969">
        <w:rPr>
          <w:rFonts w:ascii="Arial" w:hAnsi="Arial" w:cs="Arial"/>
          <w:noProof/>
          <w:lang w:val="en-US"/>
        </w:rPr>
        <w:drawing>
          <wp:inline distT="0" distB="0" distL="0" distR="0" wp14:anchorId="67EBB4E2" wp14:editId="38B2BC3B">
            <wp:extent cx="5943600" cy="2910205"/>
            <wp:effectExtent l="0" t="0" r="0" b="4445"/>
            <wp:docPr id="18" name="Chart 18">
              <a:extLst xmlns:a="http://schemas.openxmlformats.org/drawingml/2006/main">
                <a:ext uri="{FF2B5EF4-FFF2-40B4-BE49-F238E27FC236}">
                  <a16:creationId xmlns:a16="http://schemas.microsoft.com/office/drawing/2014/main" id="{E9BEDD72-0D1A-462E-97ED-A52B5B135F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200C8C0" w14:textId="7D44D1CC" w:rsidR="0044467D" w:rsidRPr="00561BF3" w:rsidRDefault="0044467D" w:rsidP="00561BF3">
      <w:pPr>
        <w:jc w:val="center"/>
        <w:rPr>
          <w:rFonts w:ascii="Arial" w:eastAsia="Calibri" w:hAnsi="Arial" w:cs="Arial"/>
          <w:i/>
          <w:iCs/>
          <w:color w:val="1F4E79" w:themeColor="accent1" w:themeShade="80"/>
          <w:sz w:val="24"/>
          <w:szCs w:val="24"/>
        </w:rPr>
      </w:pPr>
      <w:r w:rsidRPr="00561BF3">
        <w:rPr>
          <w:rFonts w:ascii="Arial" w:eastAsia="Calibri" w:hAnsi="Arial" w:cs="Arial"/>
          <w:i/>
          <w:iCs/>
          <w:color w:val="1F4E79" w:themeColor="accent1" w:themeShade="80"/>
          <w:sz w:val="24"/>
          <w:szCs w:val="24"/>
        </w:rPr>
        <w:t>Source: INSTAT</w:t>
      </w:r>
    </w:p>
    <w:p w14:paraId="63222F16" w14:textId="491F854F" w:rsidR="0044467D" w:rsidRPr="00617969" w:rsidRDefault="0044467D" w:rsidP="0044467D">
      <w:pPr>
        <w:rPr>
          <w:rFonts w:ascii="Arial" w:eastAsia="Calibri" w:hAnsi="Arial" w:cs="Arial"/>
          <w:sz w:val="24"/>
          <w:szCs w:val="24"/>
        </w:rPr>
      </w:pPr>
      <w:bookmarkStart w:id="45" w:name="_2s8eyo1" w:colFirst="0" w:colLast="0"/>
      <w:bookmarkEnd w:id="45"/>
      <w:r w:rsidRPr="00617969">
        <w:rPr>
          <w:rFonts w:ascii="Arial" w:eastAsia="Calibri" w:hAnsi="Arial" w:cs="Arial"/>
          <w:sz w:val="24"/>
          <w:szCs w:val="24"/>
        </w:rPr>
        <w:t>According to the quarters, the increase in excess mortality for the 9 months came as a result of high fatalities that were recorded in the first quarter of the year, when a total of 9,657 lives were lost according to reports, with an increase of 52.4% compared to the 2016-20</w:t>
      </w:r>
      <w:r w:rsidR="003032D0" w:rsidRPr="00617969">
        <w:rPr>
          <w:rFonts w:ascii="Arial" w:eastAsia="Calibri" w:hAnsi="Arial" w:cs="Arial"/>
          <w:sz w:val="24"/>
          <w:szCs w:val="24"/>
        </w:rPr>
        <w:t xml:space="preserve">19 average for the same period. </w:t>
      </w:r>
      <w:r w:rsidRPr="00617969">
        <w:rPr>
          <w:rFonts w:ascii="Arial" w:eastAsia="Calibri" w:hAnsi="Arial" w:cs="Arial"/>
          <w:sz w:val="24"/>
          <w:szCs w:val="24"/>
        </w:rPr>
        <w:t xml:space="preserve">In the previous quarter, October-December 2020, which coincides with the first strong wave of the pandemic, a total of 9,397 lives </w:t>
      </w:r>
      <w:r w:rsidRPr="00617969">
        <w:rPr>
          <w:rFonts w:ascii="Arial" w:eastAsia="Calibri" w:hAnsi="Arial" w:cs="Arial"/>
          <w:sz w:val="24"/>
          <w:szCs w:val="24"/>
        </w:rPr>
        <w:lastRenderedPageBreak/>
        <w:t>were lost according to reports, or an increase of 70% compared to the averag</w:t>
      </w:r>
      <w:r w:rsidR="003032D0" w:rsidRPr="00617969">
        <w:rPr>
          <w:rFonts w:ascii="Arial" w:eastAsia="Calibri" w:hAnsi="Arial" w:cs="Arial"/>
          <w:sz w:val="24"/>
          <w:szCs w:val="24"/>
        </w:rPr>
        <w:t xml:space="preserve">e of the same period 2016-2019. </w:t>
      </w:r>
      <w:r w:rsidRPr="00617969">
        <w:rPr>
          <w:rFonts w:ascii="Arial" w:eastAsia="Calibri" w:hAnsi="Arial" w:cs="Arial"/>
          <w:sz w:val="24"/>
          <w:szCs w:val="24"/>
        </w:rPr>
        <w:t>After March 2021, the pandemic wave began to ease, but the number of deaths continued to remain high compared to the pre-pandemic average, respectively +14.4% in the second quarter 2021 and +2</w:t>
      </w:r>
      <w:r w:rsidR="003032D0" w:rsidRPr="00617969">
        <w:rPr>
          <w:rFonts w:ascii="Arial" w:eastAsia="Calibri" w:hAnsi="Arial" w:cs="Arial"/>
          <w:sz w:val="24"/>
          <w:szCs w:val="24"/>
        </w:rPr>
        <w:t xml:space="preserve">2.2% in the third quarter 2021. </w:t>
      </w:r>
      <w:r w:rsidRPr="00617969">
        <w:rPr>
          <w:rFonts w:ascii="Arial" w:eastAsia="Calibri" w:hAnsi="Arial" w:cs="Arial"/>
          <w:sz w:val="24"/>
          <w:szCs w:val="24"/>
        </w:rPr>
        <w:t>However, in a signal that the pandemic has crossed the peak wave, in the third quarter of 2021, excess mortality was 11.8% lower than in the same period of 2020.</w:t>
      </w:r>
    </w:p>
    <w:p w14:paraId="317547D1" w14:textId="20309861" w:rsidR="004374D0" w:rsidRPr="00264D78" w:rsidRDefault="0044467D" w:rsidP="00264D78">
      <w:pPr>
        <w:jc w:val="center"/>
        <w:rPr>
          <w:rFonts w:ascii="Arial" w:eastAsia="Calibri" w:hAnsi="Arial" w:cs="Arial"/>
          <w:b/>
          <w:bCs/>
          <w:color w:val="1F4E79" w:themeColor="accent1" w:themeShade="80"/>
          <w:sz w:val="24"/>
          <w:szCs w:val="24"/>
        </w:rPr>
      </w:pPr>
      <w:r w:rsidRPr="00264D78">
        <w:rPr>
          <w:rFonts w:ascii="Arial" w:eastAsia="Calibri" w:hAnsi="Arial" w:cs="Arial"/>
          <w:b/>
          <w:bCs/>
          <w:color w:val="1F4E79" w:themeColor="accent1" w:themeShade="80"/>
          <w:sz w:val="24"/>
          <w:szCs w:val="24"/>
        </w:rPr>
        <w:t xml:space="preserve">Graph 17: </w:t>
      </w:r>
      <w:r w:rsidR="00B459B8" w:rsidRPr="00264D78">
        <w:rPr>
          <w:rFonts w:ascii="Arial" w:eastAsia="Calibri" w:hAnsi="Arial" w:cs="Arial"/>
          <w:b/>
          <w:bCs/>
          <w:color w:val="1F4E79" w:themeColor="accent1" w:themeShade="80"/>
          <w:sz w:val="24"/>
          <w:szCs w:val="24"/>
        </w:rPr>
        <w:t xml:space="preserve">Mortality </w:t>
      </w:r>
      <w:r w:rsidRPr="00264D78">
        <w:rPr>
          <w:rFonts w:ascii="Arial" w:eastAsia="Calibri" w:hAnsi="Arial" w:cs="Arial"/>
          <w:b/>
          <w:bCs/>
          <w:color w:val="1F4E79" w:themeColor="accent1" w:themeShade="80"/>
          <w:sz w:val="24"/>
          <w:szCs w:val="24"/>
        </w:rPr>
        <w:t>by quarters (no.)</w:t>
      </w:r>
    </w:p>
    <w:p w14:paraId="7026D47F" w14:textId="1CB2F2CA" w:rsidR="00372725" w:rsidRPr="00617969" w:rsidRDefault="00372725" w:rsidP="0044467D">
      <w:pPr>
        <w:rPr>
          <w:rFonts w:ascii="Arial" w:eastAsia="Calibri" w:hAnsi="Arial" w:cs="Arial"/>
          <w:b/>
          <w:bCs/>
          <w:sz w:val="24"/>
          <w:szCs w:val="24"/>
        </w:rPr>
      </w:pPr>
      <w:r w:rsidRPr="00617969">
        <w:rPr>
          <w:rFonts w:ascii="Arial" w:hAnsi="Arial" w:cs="Arial"/>
          <w:noProof/>
          <w:lang w:val="en-US"/>
        </w:rPr>
        <w:drawing>
          <wp:inline distT="0" distB="0" distL="0" distR="0" wp14:anchorId="18190388" wp14:editId="0A373314">
            <wp:extent cx="5943600" cy="3231515"/>
            <wp:effectExtent l="0" t="0" r="0" b="6985"/>
            <wp:docPr id="2" name="Chart 2">
              <a:extLst xmlns:a="http://schemas.openxmlformats.org/drawingml/2006/main">
                <a:ext uri="{FF2B5EF4-FFF2-40B4-BE49-F238E27FC236}">
                  <a16:creationId xmlns:a16="http://schemas.microsoft.com/office/drawing/2014/main" id="{8555F0E5-82BB-468C-BF20-E17DA15487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CC1273E" w14:textId="77777777" w:rsidR="0044467D" w:rsidRPr="00264D78" w:rsidRDefault="0044467D" w:rsidP="00264D78">
      <w:pPr>
        <w:jc w:val="center"/>
        <w:rPr>
          <w:rFonts w:ascii="Arial" w:eastAsia="Calibri" w:hAnsi="Arial" w:cs="Arial"/>
          <w:i/>
          <w:iCs/>
          <w:color w:val="1F4E79" w:themeColor="accent1" w:themeShade="80"/>
          <w:sz w:val="24"/>
          <w:szCs w:val="24"/>
        </w:rPr>
      </w:pPr>
      <w:r w:rsidRPr="00264D78">
        <w:rPr>
          <w:rFonts w:ascii="Arial" w:eastAsia="Calibri" w:hAnsi="Arial" w:cs="Arial"/>
          <w:i/>
          <w:iCs/>
          <w:color w:val="1F4E79" w:themeColor="accent1" w:themeShade="80"/>
          <w:sz w:val="24"/>
          <w:szCs w:val="24"/>
        </w:rPr>
        <w:t>Source: INSTAT</w:t>
      </w:r>
    </w:p>
    <w:p w14:paraId="490B6863" w14:textId="6065A181" w:rsidR="0044467D" w:rsidRPr="00617969" w:rsidRDefault="0044467D" w:rsidP="0044467D">
      <w:pPr>
        <w:rPr>
          <w:rFonts w:ascii="Arial" w:eastAsia="Calibri" w:hAnsi="Arial" w:cs="Arial"/>
          <w:sz w:val="24"/>
          <w:szCs w:val="24"/>
        </w:rPr>
      </w:pPr>
      <w:r w:rsidRPr="00617969">
        <w:rPr>
          <w:rFonts w:ascii="Arial" w:eastAsia="Calibri" w:hAnsi="Arial" w:cs="Arial"/>
          <w:sz w:val="24"/>
          <w:szCs w:val="24"/>
        </w:rPr>
        <w:t xml:space="preserve">Even during the 9 months of 2021, Albania continued to be one of the countries with the highest increase in excess mortality in Europe. Albania had the third highest increase in deaths in Europe for the period January-September 2021, with 34.4%, compared to the average of the same period 2018-2019, when the pandemic had not yet begun, after Kosovo (+ 78.1%) and </w:t>
      </w:r>
      <w:r w:rsidR="00200336" w:rsidRPr="00617969">
        <w:rPr>
          <w:rFonts w:ascii="Arial" w:eastAsia="Calibri" w:hAnsi="Arial" w:cs="Arial"/>
          <w:sz w:val="24"/>
          <w:szCs w:val="24"/>
        </w:rPr>
        <w:t xml:space="preserve">North </w:t>
      </w:r>
      <w:r w:rsidRPr="00617969">
        <w:rPr>
          <w:rFonts w:ascii="Arial" w:eastAsia="Calibri" w:hAnsi="Arial" w:cs="Arial"/>
          <w:sz w:val="24"/>
          <w:szCs w:val="24"/>
        </w:rPr>
        <w:t>Macedonia (45.2%), according to Eurostat data</w:t>
      </w:r>
      <w:r w:rsidRPr="00617969">
        <w:rPr>
          <w:rFonts w:ascii="Arial" w:eastAsia="Calibri" w:hAnsi="Arial" w:cs="Arial"/>
          <w:sz w:val="24"/>
          <w:szCs w:val="24"/>
          <w:vertAlign w:val="superscript"/>
        </w:rPr>
        <w:footnoteReference w:id="26"/>
      </w:r>
      <w:r w:rsidRPr="00617969">
        <w:rPr>
          <w:rFonts w:ascii="Arial" w:eastAsia="Calibri" w:hAnsi="Arial" w:cs="Arial"/>
          <w:sz w:val="24"/>
          <w:szCs w:val="24"/>
        </w:rPr>
        <w:t xml:space="preserve"> and statistical reports of North Macedonia </w:t>
      </w:r>
      <w:r w:rsidRPr="00617969">
        <w:rPr>
          <w:rFonts w:ascii="Arial" w:eastAsia="Calibri" w:hAnsi="Arial" w:cs="Arial"/>
          <w:sz w:val="24"/>
          <w:szCs w:val="24"/>
          <w:vertAlign w:val="superscript"/>
        </w:rPr>
        <w:footnoteReference w:id="27"/>
      </w:r>
      <w:r w:rsidRPr="00617969">
        <w:rPr>
          <w:rFonts w:ascii="Arial" w:eastAsia="Calibri" w:hAnsi="Arial" w:cs="Arial"/>
          <w:sz w:val="24"/>
          <w:szCs w:val="24"/>
        </w:rPr>
        <w:t xml:space="preserve"> and Kosovo. </w:t>
      </w:r>
      <w:r w:rsidRPr="00617969">
        <w:rPr>
          <w:rFonts w:ascii="Arial" w:eastAsia="Calibri" w:hAnsi="Arial" w:cs="Arial"/>
          <w:sz w:val="24"/>
          <w:szCs w:val="24"/>
          <w:vertAlign w:val="superscript"/>
        </w:rPr>
        <w:footnoteReference w:id="28"/>
      </w:r>
      <w:r w:rsidRPr="00617969">
        <w:rPr>
          <w:rFonts w:ascii="Arial" w:eastAsia="Calibri" w:hAnsi="Arial" w:cs="Arial"/>
          <w:sz w:val="24"/>
          <w:szCs w:val="24"/>
        </w:rPr>
        <w:t xml:space="preserve"> In the countries that continued to take restrictive measures throughout the relevant period of 2021 and vaccinated the population faster, the increase in excess mortality</w:t>
      </w:r>
      <w:r w:rsidR="003032D0" w:rsidRPr="00617969">
        <w:rPr>
          <w:rFonts w:ascii="Arial" w:eastAsia="Calibri" w:hAnsi="Arial" w:cs="Arial"/>
          <w:sz w:val="24"/>
          <w:szCs w:val="24"/>
        </w:rPr>
        <w:t xml:space="preserve"> </w:t>
      </w:r>
      <w:r w:rsidRPr="00617969">
        <w:rPr>
          <w:rFonts w:ascii="Arial" w:eastAsia="Calibri" w:hAnsi="Arial" w:cs="Arial"/>
          <w:sz w:val="24"/>
          <w:szCs w:val="24"/>
        </w:rPr>
        <w:t>for the period in question was not more than 10%, such as in Portugal, Italy, Spain, France, Austria, Germany, and others.</w:t>
      </w:r>
    </w:p>
    <w:p w14:paraId="55B08956" w14:textId="35F1C2EE" w:rsidR="00A5475B" w:rsidRPr="00264D78" w:rsidRDefault="0044467D" w:rsidP="00264D78">
      <w:pPr>
        <w:jc w:val="center"/>
        <w:rPr>
          <w:rFonts w:ascii="Arial" w:eastAsia="Calibri" w:hAnsi="Arial" w:cs="Arial"/>
          <w:b/>
          <w:bCs/>
          <w:iCs/>
          <w:color w:val="1F4E79" w:themeColor="accent1" w:themeShade="80"/>
          <w:sz w:val="24"/>
          <w:szCs w:val="24"/>
        </w:rPr>
      </w:pPr>
      <w:r w:rsidRPr="00264D78">
        <w:rPr>
          <w:rFonts w:ascii="Arial" w:eastAsia="Calibri" w:hAnsi="Arial" w:cs="Arial"/>
          <w:b/>
          <w:bCs/>
          <w:iCs/>
          <w:color w:val="1F4E79" w:themeColor="accent1" w:themeShade="80"/>
          <w:sz w:val="24"/>
          <w:szCs w:val="24"/>
        </w:rPr>
        <w:lastRenderedPageBreak/>
        <w:t>Graph 18: Increase</w:t>
      </w:r>
      <w:r w:rsidR="00B459B8" w:rsidRPr="00264D78">
        <w:rPr>
          <w:rFonts w:ascii="Arial" w:eastAsia="Calibri" w:hAnsi="Arial" w:cs="Arial"/>
          <w:b/>
          <w:bCs/>
          <w:iCs/>
          <w:color w:val="1F4E79" w:themeColor="accent1" w:themeShade="80"/>
          <w:sz w:val="24"/>
          <w:szCs w:val="24"/>
        </w:rPr>
        <w:t>d</w:t>
      </w:r>
      <w:r w:rsidRPr="00264D78">
        <w:rPr>
          <w:rFonts w:ascii="Arial" w:eastAsia="Calibri" w:hAnsi="Arial" w:cs="Arial"/>
          <w:b/>
          <w:bCs/>
          <w:iCs/>
          <w:color w:val="1F4E79" w:themeColor="accent1" w:themeShade="80"/>
          <w:sz w:val="24"/>
          <w:szCs w:val="24"/>
        </w:rPr>
        <w:t xml:space="preserve"> mortality, January-September 2021 compared to the average of January-September 2018-2019 (%)</w:t>
      </w:r>
    </w:p>
    <w:p w14:paraId="21E1026C" w14:textId="13B04559" w:rsidR="00961BBE" w:rsidRPr="00617969" w:rsidRDefault="00372725" w:rsidP="00264D78">
      <w:pPr>
        <w:jc w:val="center"/>
        <w:rPr>
          <w:rFonts w:ascii="Arial" w:eastAsia="Calibri" w:hAnsi="Arial" w:cs="Arial"/>
          <w:sz w:val="24"/>
          <w:szCs w:val="24"/>
        </w:rPr>
      </w:pPr>
      <w:r w:rsidRPr="00617969">
        <w:rPr>
          <w:rFonts w:ascii="Arial" w:hAnsi="Arial" w:cs="Arial"/>
          <w:noProof/>
          <w:lang w:val="en-US"/>
        </w:rPr>
        <w:drawing>
          <wp:inline distT="0" distB="0" distL="0" distR="0" wp14:anchorId="6C611C02" wp14:editId="647C5DCE">
            <wp:extent cx="5086350" cy="6496050"/>
            <wp:effectExtent l="0" t="0" r="0" b="0"/>
            <wp:docPr id="1" name="Chart 1">
              <a:extLst xmlns:a="http://schemas.openxmlformats.org/drawingml/2006/main">
                <a:ext uri="{FF2B5EF4-FFF2-40B4-BE49-F238E27FC236}">
                  <a16:creationId xmlns:a16="http://schemas.microsoft.com/office/drawing/2014/main" id="{348B9BE7-EDCB-4719-8A80-46995CB15B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918D3E" w14:textId="73823BA7" w:rsidR="003032D0" w:rsidRPr="00264D78" w:rsidRDefault="0044467D" w:rsidP="00264D78">
      <w:pPr>
        <w:jc w:val="center"/>
        <w:rPr>
          <w:rFonts w:ascii="Arial" w:eastAsia="Calibri" w:hAnsi="Arial" w:cs="Arial"/>
          <w:i/>
          <w:iCs/>
          <w:color w:val="1F4E79" w:themeColor="accent1" w:themeShade="80"/>
          <w:sz w:val="24"/>
          <w:szCs w:val="24"/>
        </w:rPr>
      </w:pPr>
      <w:r w:rsidRPr="00264D78">
        <w:rPr>
          <w:rFonts w:ascii="Arial" w:eastAsia="Calibri" w:hAnsi="Arial" w:cs="Arial"/>
          <w:i/>
          <w:iCs/>
          <w:color w:val="1F4E79" w:themeColor="accent1" w:themeShade="80"/>
          <w:sz w:val="24"/>
          <w:szCs w:val="24"/>
        </w:rPr>
        <w:t xml:space="preserve">Source: Eurostat, Kosovo Agency of Statistics, Statistical Office of </w:t>
      </w:r>
      <w:r w:rsidR="00264D78">
        <w:rPr>
          <w:rFonts w:ascii="Arial" w:eastAsia="Calibri" w:hAnsi="Arial" w:cs="Arial"/>
          <w:i/>
          <w:iCs/>
          <w:color w:val="1F4E79" w:themeColor="accent1" w:themeShade="80"/>
          <w:sz w:val="24"/>
          <w:szCs w:val="24"/>
        </w:rPr>
        <w:br/>
      </w:r>
      <w:r w:rsidRPr="00264D78">
        <w:rPr>
          <w:rFonts w:ascii="Arial" w:eastAsia="Calibri" w:hAnsi="Arial" w:cs="Arial"/>
          <w:i/>
          <w:iCs/>
          <w:color w:val="1F4E79" w:themeColor="accent1" w:themeShade="80"/>
          <w:sz w:val="24"/>
          <w:szCs w:val="24"/>
        </w:rPr>
        <w:t>North M</w:t>
      </w:r>
      <w:r w:rsidR="004374D0" w:rsidRPr="00264D78">
        <w:rPr>
          <w:rFonts w:ascii="Arial" w:eastAsia="Calibri" w:hAnsi="Arial" w:cs="Arial"/>
          <w:i/>
          <w:iCs/>
          <w:color w:val="1F4E79" w:themeColor="accent1" w:themeShade="80"/>
          <w:sz w:val="24"/>
          <w:szCs w:val="24"/>
        </w:rPr>
        <w:t>acedonia, edits by the authors</w:t>
      </w:r>
    </w:p>
    <w:p w14:paraId="1AE47E09" w14:textId="77777777" w:rsidR="0044467D" w:rsidRPr="00617969" w:rsidRDefault="0044467D" w:rsidP="0044467D">
      <w:pPr>
        <w:rPr>
          <w:rFonts w:ascii="Arial" w:eastAsia="Calibri" w:hAnsi="Arial" w:cs="Arial"/>
          <w:i/>
          <w:sz w:val="24"/>
          <w:szCs w:val="24"/>
        </w:rPr>
      </w:pPr>
      <w:r w:rsidRPr="00617969">
        <w:rPr>
          <w:rFonts w:ascii="Arial" w:eastAsia="Calibri" w:hAnsi="Arial" w:cs="Arial"/>
          <w:sz w:val="24"/>
          <w:szCs w:val="24"/>
        </w:rPr>
        <w:lastRenderedPageBreak/>
        <w:t>In 2020, Albania recorded the highest excess mortality in Europe, compared to the 2016-2019 average, at around 27% (see Monitoring report for 2020</w:t>
      </w:r>
      <w:r w:rsidRPr="00617969">
        <w:rPr>
          <w:rFonts w:ascii="Arial" w:eastAsia="Calibri" w:hAnsi="Arial" w:cs="Arial"/>
          <w:sz w:val="24"/>
          <w:szCs w:val="24"/>
          <w:vertAlign w:val="superscript"/>
        </w:rPr>
        <w:footnoteReference w:id="29"/>
      </w:r>
      <w:r w:rsidRPr="00617969">
        <w:rPr>
          <w:rFonts w:ascii="Arial" w:eastAsia="Calibri" w:hAnsi="Arial" w:cs="Arial"/>
          <w:sz w:val="24"/>
          <w:szCs w:val="24"/>
        </w:rPr>
        <w:t>).</w:t>
      </w:r>
    </w:p>
    <w:p w14:paraId="4AC3D225" w14:textId="77777777" w:rsidR="0044467D" w:rsidRPr="00617969" w:rsidRDefault="0044467D" w:rsidP="007F2B6C">
      <w:pPr>
        <w:pStyle w:val="Heading1"/>
        <w:rPr>
          <w:rFonts w:ascii="Arial" w:eastAsia="Calibri" w:hAnsi="Arial" w:cs="Arial"/>
        </w:rPr>
      </w:pPr>
      <w:bookmarkStart w:id="46" w:name="_17dp8vu" w:colFirst="0" w:colLast="0"/>
      <w:bookmarkStart w:id="47" w:name="_Toc96586324"/>
      <w:bookmarkStart w:id="48" w:name="_Toc97195118"/>
      <w:bookmarkEnd w:id="46"/>
      <w:r w:rsidRPr="00617969">
        <w:rPr>
          <w:rFonts w:ascii="Arial" w:eastAsia="Calibri" w:hAnsi="Arial" w:cs="Arial"/>
        </w:rPr>
        <w:t>6. Progress of the vaccination process</w:t>
      </w:r>
      <w:bookmarkEnd w:id="47"/>
      <w:bookmarkEnd w:id="48"/>
    </w:p>
    <w:p w14:paraId="5561BC18" w14:textId="0A3E8330" w:rsidR="0044467D" w:rsidRPr="00617969" w:rsidRDefault="0044467D" w:rsidP="0044467D">
      <w:pPr>
        <w:rPr>
          <w:rFonts w:ascii="Arial" w:eastAsia="Calibri" w:hAnsi="Arial" w:cs="Arial"/>
          <w:sz w:val="24"/>
          <w:szCs w:val="24"/>
        </w:rPr>
      </w:pPr>
      <w:r w:rsidRPr="00617969">
        <w:rPr>
          <w:rFonts w:ascii="Arial" w:eastAsia="Calibri" w:hAnsi="Arial" w:cs="Arial"/>
          <w:sz w:val="24"/>
          <w:szCs w:val="24"/>
        </w:rPr>
        <w:t xml:space="preserve">Vaccination rates accelerated significantly in the second and third quarters of 2021, when from the beginning of </w:t>
      </w:r>
      <w:r w:rsidR="00961BBE" w:rsidRPr="00617969">
        <w:rPr>
          <w:rFonts w:ascii="Arial" w:eastAsia="Calibri" w:hAnsi="Arial" w:cs="Arial"/>
          <w:sz w:val="24"/>
          <w:szCs w:val="24"/>
        </w:rPr>
        <w:t>October</w:t>
      </w:r>
      <w:r w:rsidR="00DA6BAA" w:rsidRPr="00617969">
        <w:rPr>
          <w:rFonts w:ascii="Arial" w:eastAsia="Calibri" w:hAnsi="Arial" w:cs="Arial"/>
          <w:sz w:val="24"/>
          <w:szCs w:val="24"/>
        </w:rPr>
        <w:t>, the third booster dose for persons over 18 years of age was made available</w:t>
      </w:r>
      <w:r w:rsidR="00A5475B" w:rsidRPr="00617969">
        <w:rPr>
          <w:rFonts w:ascii="Arial" w:eastAsia="Calibri" w:hAnsi="Arial" w:cs="Arial"/>
          <w:sz w:val="24"/>
          <w:szCs w:val="24"/>
        </w:rPr>
        <w:t xml:space="preserve">. </w:t>
      </w:r>
      <w:r w:rsidRPr="00617969">
        <w:rPr>
          <w:rFonts w:ascii="Arial" w:eastAsia="Calibri" w:hAnsi="Arial" w:cs="Arial"/>
          <w:sz w:val="24"/>
          <w:szCs w:val="24"/>
        </w:rPr>
        <w:t>As of September 30, 2021, 1,732,549 doses of the anti</w:t>
      </w:r>
      <w:r w:rsidR="00961BBE" w:rsidRPr="00617969">
        <w:rPr>
          <w:rFonts w:ascii="Arial" w:eastAsia="Calibri" w:hAnsi="Arial" w:cs="Arial"/>
          <w:sz w:val="24"/>
          <w:szCs w:val="24"/>
        </w:rPr>
        <w:t xml:space="preserve"> </w:t>
      </w:r>
      <w:r w:rsidRPr="00617969">
        <w:rPr>
          <w:rFonts w:ascii="Arial" w:eastAsia="Calibri" w:hAnsi="Arial" w:cs="Arial"/>
          <w:sz w:val="24"/>
          <w:szCs w:val="24"/>
        </w:rPr>
        <w:t xml:space="preserve">COVID-19 vaccine had been administered. Of these, 788,538 citizens have received both doses of the </w:t>
      </w:r>
      <w:r w:rsidR="00961BBE" w:rsidRPr="00617969">
        <w:rPr>
          <w:rFonts w:ascii="Arial" w:eastAsia="Calibri" w:hAnsi="Arial" w:cs="Arial"/>
          <w:sz w:val="24"/>
          <w:szCs w:val="24"/>
        </w:rPr>
        <w:t>anti COVID</w:t>
      </w:r>
      <w:r w:rsidRPr="00617969">
        <w:rPr>
          <w:rFonts w:ascii="Arial" w:eastAsia="Calibri" w:hAnsi="Arial" w:cs="Arial"/>
          <w:sz w:val="24"/>
          <w:szCs w:val="24"/>
        </w:rPr>
        <w:t>-19 vaccine.</w:t>
      </w:r>
      <w:r w:rsidRPr="00617969">
        <w:rPr>
          <w:rFonts w:ascii="Arial" w:eastAsia="Calibri" w:hAnsi="Arial" w:cs="Arial"/>
          <w:sz w:val="24"/>
          <w:szCs w:val="24"/>
          <w:vertAlign w:val="superscript"/>
        </w:rPr>
        <w:footnoteReference w:id="30"/>
      </w:r>
      <w:r w:rsidRPr="00617969">
        <w:rPr>
          <w:rFonts w:ascii="Arial" w:eastAsia="Calibri" w:hAnsi="Arial" w:cs="Arial"/>
          <w:sz w:val="24"/>
          <w:szCs w:val="24"/>
        </w:rPr>
        <w:t xml:space="preserve"> By September 30, about 33% of the population had received at least one dose of the vaccine.</w:t>
      </w:r>
    </w:p>
    <w:p w14:paraId="2179B8B7" w14:textId="440017D6" w:rsidR="007F2B6C" w:rsidRPr="00617969" w:rsidRDefault="0044467D" w:rsidP="007F2B6C">
      <w:pPr>
        <w:pStyle w:val="Heading1"/>
        <w:rPr>
          <w:rFonts w:ascii="Arial" w:eastAsia="Calibri" w:hAnsi="Arial" w:cs="Arial"/>
        </w:rPr>
      </w:pPr>
      <w:bookmarkStart w:id="49" w:name="_3rdcrjn" w:colFirst="0" w:colLast="0"/>
      <w:bookmarkStart w:id="50" w:name="_Toc97195119"/>
      <w:bookmarkStart w:id="51" w:name="_Toc96586325"/>
      <w:bookmarkEnd w:id="49"/>
      <w:r w:rsidRPr="00617969">
        <w:rPr>
          <w:rFonts w:ascii="Arial" w:eastAsia="Calibri" w:hAnsi="Arial" w:cs="Arial"/>
        </w:rPr>
        <w:t xml:space="preserve">7. </w:t>
      </w:r>
      <w:r w:rsidR="007F2B6C" w:rsidRPr="00617969">
        <w:rPr>
          <w:rFonts w:ascii="Arial" w:hAnsi="Arial" w:cs="Arial"/>
        </w:rPr>
        <w:t xml:space="preserve">Impact of Covid-19 on </w:t>
      </w:r>
      <w:r w:rsidR="00FF20C3" w:rsidRPr="00617969">
        <w:rPr>
          <w:rFonts w:ascii="Arial" w:hAnsi="Arial" w:cs="Arial"/>
        </w:rPr>
        <w:t xml:space="preserve">SCREENING </w:t>
      </w:r>
      <w:r w:rsidR="007F2B6C" w:rsidRPr="00617969">
        <w:rPr>
          <w:rFonts w:ascii="Arial" w:hAnsi="Arial" w:cs="Arial"/>
        </w:rPr>
        <w:t>and treatment of diseases in the public hospital system</w:t>
      </w:r>
      <w:bookmarkEnd w:id="50"/>
    </w:p>
    <w:bookmarkEnd w:id="51"/>
    <w:p w14:paraId="55B00FB5" w14:textId="7B16EDFA" w:rsidR="00A5475B" w:rsidRPr="00617969" w:rsidRDefault="0044467D" w:rsidP="0044467D">
      <w:pPr>
        <w:spacing w:before="280" w:after="280" w:line="240" w:lineRule="auto"/>
        <w:rPr>
          <w:rFonts w:ascii="Arial" w:eastAsia="Calibri" w:hAnsi="Arial" w:cs="Arial"/>
          <w:color w:val="000000"/>
          <w:sz w:val="24"/>
          <w:szCs w:val="24"/>
        </w:rPr>
      </w:pPr>
      <w:r w:rsidRPr="00617969">
        <w:rPr>
          <w:rFonts w:ascii="Arial" w:eastAsia="Calibri" w:hAnsi="Arial" w:cs="Arial"/>
          <w:color w:val="000000"/>
          <w:sz w:val="24"/>
          <w:szCs w:val="24"/>
        </w:rPr>
        <w:t xml:space="preserve">Limiting non-urgent interventions during the pandemic, reducing basic controls, reducing treatments for the chronically ill, reducing periodic consultations, and reducing screening for </w:t>
      </w:r>
      <w:proofErr w:type="spellStart"/>
      <w:r w:rsidRPr="00617969">
        <w:rPr>
          <w:rFonts w:ascii="Arial" w:eastAsia="Calibri" w:hAnsi="Arial" w:cs="Arial"/>
          <w:color w:val="000000"/>
          <w:sz w:val="24"/>
          <w:szCs w:val="24"/>
        </w:rPr>
        <w:t>tumors</w:t>
      </w:r>
      <w:proofErr w:type="spellEnd"/>
      <w:r w:rsidR="00DA6BAA" w:rsidRPr="00617969">
        <w:rPr>
          <w:rFonts w:ascii="Arial" w:eastAsia="Calibri" w:hAnsi="Arial" w:cs="Arial"/>
          <w:color w:val="000000"/>
          <w:sz w:val="24"/>
          <w:szCs w:val="24"/>
        </w:rPr>
        <w:t>,</w:t>
      </w:r>
      <w:r w:rsidRPr="00617969">
        <w:rPr>
          <w:rFonts w:ascii="Arial" w:eastAsia="Calibri" w:hAnsi="Arial" w:cs="Arial"/>
          <w:color w:val="000000"/>
          <w:sz w:val="24"/>
          <w:szCs w:val="24"/>
        </w:rPr>
        <w:t xml:space="preserve"> </w:t>
      </w:r>
      <w:r w:rsidR="00DA6BAA" w:rsidRPr="00617969">
        <w:rPr>
          <w:rFonts w:ascii="Arial" w:eastAsia="Calibri" w:hAnsi="Arial" w:cs="Arial"/>
          <w:color w:val="000000"/>
          <w:sz w:val="24"/>
          <w:szCs w:val="24"/>
        </w:rPr>
        <w:t xml:space="preserve">risk worsening the clinical outlook in the future and increasing fatalities even after the pandemic for persons with </w:t>
      </w:r>
      <w:proofErr w:type="spellStart"/>
      <w:r w:rsidR="00DA6BAA" w:rsidRPr="00617969">
        <w:rPr>
          <w:rFonts w:ascii="Arial" w:eastAsia="Calibri" w:hAnsi="Arial" w:cs="Arial"/>
          <w:color w:val="000000"/>
          <w:sz w:val="24"/>
          <w:szCs w:val="24"/>
        </w:rPr>
        <w:t>tumors</w:t>
      </w:r>
      <w:proofErr w:type="spellEnd"/>
      <w:r w:rsidR="00DA6BAA" w:rsidRPr="00617969">
        <w:rPr>
          <w:rFonts w:ascii="Arial" w:eastAsia="Calibri" w:hAnsi="Arial" w:cs="Arial"/>
          <w:color w:val="000000"/>
          <w:sz w:val="24"/>
          <w:szCs w:val="24"/>
        </w:rPr>
        <w:t>, heart problems, kidney disease, and hypertension.</w:t>
      </w:r>
      <w:r w:rsidRPr="00617969">
        <w:rPr>
          <w:rFonts w:ascii="Arial" w:eastAsia="Calibri" w:hAnsi="Arial" w:cs="Arial"/>
          <w:color w:val="000000"/>
          <w:sz w:val="24"/>
          <w:szCs w:val="24"/>
        </w:rPr>
        <w:t xml:space="preserve"> Added to these are the consequences that COVID-19 may have had on the health of </w:t>
      </w:r>
      <w:r w:rsidR="00961BBE" w:rsidRPr="00617969">
        <w:rPr>
          <w:rFonts w:ascii="Arial" w:eastAsia="Calibri" w:hAnsi="Arial" w:cs="Arial"/>
          <w:color w:val="000000"/>
          <w:sz w:val="24"/>
          <w:szCs w:val="24"/>
        </w:rPr>
        <w:t xml:space="preserve">a category of </w:t>
      </w:r>
      <w:r w:rsidRPr="00617969">
        <w:rPr>
          <w:rFonts w:ascii="Arial" w:eastAsia="Calibri" w:hAnsi="Arial" w:cs="Arial"/>
          <w:color w:val="000000"/>
          <w:sz w:val="24"/>
          <w:szCs w:val="24"/>
        </w:rPr>
        <w:t xml:space="preserve">people who became infected with the virus. In 2020, the number of people </w:t>
      </w:r>
      <w:r w:rsidR="00DA6BAA" w:rsidRPr="00617969">
        <w:rPr>
          <w:rFonts w:ascii="Arial" w:eastAsia="Calibri" w:hAnsi="Arial" w:cs="Arial"/>
          <w:color w:val="000000"/>
          <w:sz w:val="24"/>
          <w:szCs w:val="24"/>
        </w:rPr>
        <w:t xml:space="preserve">seeking </w:t>
      </w:r>
      <w:r w:rsidRPr="00617969">
        <w:rPr>
          <w:rFonts w:ascii="Arial" w:eastAsia="Calibri" w:hAnsi="Arial" w:cs="Arial"/>
          <w:color w:val="000000"/>
          <w:sz w:val="24"/>
          <w:szCs w:val="24"/>
        </w:rPr>
        <w:t>surgery fell by 27%, marking the lowest level since 2012, when data were reported.</w:t>
      </w:r>
      <w:r w:rsidR="00773BAF" w:rsidRPr="00617969">
        <w:rPr>
          <w:rStyle w:val="FootnoteReference"/>
          <w:rFonts w:ascii="Arial" w:eastAsia="Calibri" w:hAnsi="Arial" w:cs="Arial"/>
          <w:color w:val="000000"/>
          <w:sz w:val="24"/>
          <w:szCs w:val="24"/>
        </w:rPr>
        <w:footnoteReference w:id="31"/>
      </w:r>
      <w:r w:rsidRPr="00617969">
        <w:rPr>
          <w:rFonts w:ascii="Arial" w:eastAsia="Calibri" w:hAnsi="Arial" w:cs="Arial"/>
          <w:color w:val="000000"/>
          <w:sz w:val="24"/>
          <w:szCs w:val="24"/>
        </w:rPr>
        <w:t xml:space="preserve"> Data for 2021 will be up</w:t>
      </w:r>
      <w:r w:rsidR="00A5475B" w:rsidRPr="00617969">
        <w:rPr>
          <w:rFonts w:ascii="Arial" w:eastAsia="Calibri" w:hAnsi="Arial" w:cs="Arial"/>
          <w:color w:val="000000"/>
          <w:sz w:val="24"/>
          <w:szCs w:val="24"/>
        </w:rPr>
        <w:t>dated in May 2022</w:t>
      </w:r>
      <w:r w:rsidR="00961BBE" w:rsidRPr="00617969">
        <w:rPr>
          <w:rFonts w:ascii="Arial" w:eastAsia="Calibri" w:hAnsi="Arial" w:cs="Arial"/>
          <w:color w:val="000000"/>
          <w:sz w:val="24"/>
          <w:szCs w:val="24"/>
        </w:rPr>
        <w:t>.</w:t>
      </w:r>
    </w:p>
    <w:p w14:paraId="5E577AAE" w14:textId="0B6CE8B6" w:rsidR="00A5475B" w:rsidRPr="00404735" w:rsidRDefault="0044467D" w:rsidP="00404735">
      <w:pPr>
        <w:spacing w:before="280" w:after="280" w:line="240" w:lineRule="auto"/>
        <w:jc w:val="center"/>
        <w:rPr>
          <w:rFonts w:ascii="Arial" w:eastAsia="Calibri" w:hAnsi="Arial" w:cs="Arial"/>
          <w:b/>
          <w:bCs/>
          <w:color w:val="1F4E79" w:themeColor="accent1" w:themeShade="80"/>
          <w:sz w:val="24"/>
          <w:szCs w:val="24"/>
        </w:rPr>
      </w:pPr>
      <w:r w:rsidRPr="00404735">
        <w:rPr>
          <w:rFonts w:ascii="Arial" w:eastAsia="Calibri" w:hAnsi="Arial" w:cs="Arial"/>
          <w:b/>
          <w:bCs/>
          <w:color w:val="1F4E79" w:themeColor="accent1" w:themeShade="80"/>
          <w:sz w:val="24"/>
          <w:szCs w:val="24"/>
        </w:rPr>
        <w:t>Graph 1</w:t>
      </w:r>
      <w:r w:rsidR="00B459B8" w:rsidRPr="00404735">
        <w:rPr>
          <w:rFonts w:ascii="Arial" w:eastAsia="Calibri" w:hAnsi="Arial" w:cs="Arial"/>
          <w:b/>
          <w:bCs/>
          <w:color w:val="1F4E79" w:themeColor="accent1" w:themeShade="80"/>
          <w:sz w:val="24"/>
          <w:szCs w:val="24"/>
        </w:rPr>
        <w:t>9</w:t>
      </w:r>
      <w:r w:rsidRPr="00404735">
        <w:rPr>
          <w:rFonts w:ascii="Arial" w:eastAsia="Calibri" w:hAnsi="Arial" w:cs="Arial"/>
          <w:b/>
          <w:bCs/>
          <w:color w:val="1F4E79" w:themeColor="accent1" w:themeShade="80"/>
          <w:sz w:val="24"/>
          <w:szCs w:val="24"/>
        </w:rPr>
        <w:t xml:space="preserve">: Number of visits to health </w:t>
      </w:r>
      <w:proofErr w:type="spellStart"/>
      <w:r w:rsidRPr="00404735">
        <w:rPr>
          <w:rFonts w:ascii="Arial" w:eastAsia="Calibri" w:hAnsi="Arial" w:cs="Arial"/>
          <w:b/>
          <w:bCs/>
          <w:color w:val="1F4E79" w:themeColor="accent1" w:themeShade="80"/>
          <w:sz w:val="24"/>
          <w:szCs w:val="24"/>
        </w:rPr>
        <w:t>centers</w:t>
      </w:r>
      <w:proofErr w:type="spellEnd"/>
      <w:r w:rsidRPr="00404735">
        <w:rPr>
          <w:rFonts w:ascii="Arial" w:eastAsia="Calibri" w:hAnsi="Arial" w:cs="Arial"/>
          <w:b/>
          <w:bCs/>
          <w:color w:val="1F4E79" w:themeColor="accent1" w:themeShade="80"/>
          <w:sz w:val="24"/>
          <w:szCs w:val="24"/>
        </w:rPr>
        <w:t>, ambulances, and polyclinics</w:t>
      </w:r>
    </w:p>
    <w:p w14:paraId="5D0A3C93" w14:textId="77777777" w:rsidR="00A5475B" w:rsidRPr="00617969" w:rsidRDefault="00A5475B" w:rsidP="00404735">
      <w:pPr>
        <w:spacing w:before="280" w:after="280" w:line="240" w:lineRule="auto"/>
        <w:jc w:val="center"/>
        <w:rPr>
          <w:rFonts w:ascii="Arial" w:eastAsia="Calibri" w:hAnsi="Arial" w:cs="Arial"/>
          <w:color w:val="000000"/>
          <w:sz w:val="24"/>
          <w:szCs w:val="24"/>
        </w:rPr>
      </w:pPr>
      <w:r w:rsidRPr="00617969">
        <w:rPr>
          <w:rFonts w:ascii="Arial" w:hAnsi="Arial" w:cs="Arial"/>
          <w:noProof/>
          <w:lang w:val="en-US"/>
        </w:rPr>
        <w:drawing>
          <wp:inline distT="0" distB="0" distL="0" distR="0" wp14:anchorId="0A4DC807" wp14:editId="520B21DF">
            <wp:extent cx="4876800" cy="2047583"/>
            <wp:effectExtent l="0" t="0" r="0" b="10160"/>
            <wp:docPr id="21" name="Chart 21">
              <a:extLst xmlns:a="http://schemas.openxmlformats.org/drawingml/2006/main">
                <a:ext uri="{FF2B5EF4-FFF2-40B4-BE49-F238E27FC236}">
                  <a16:creationId xmlns:a16="http://schemas.microsoft.com/office/drawing/2014/main" id="{2718AB7B-F988-4B3E-B0B1-DE903699B9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0C5FA84" w14:textId="56FA19D5" w:rsidR="00961BBE" w:rsidRPr="00404735" w:rsidRDefault="0044467D" w:rsidP="00404735">
      <w:pPr>
        <w:spacing w:before="280" w:after="280" w:line="240" w:lineRule="auto"/>
        <w:jc w:val="center"/>
        <w:rPr>
          <w:rFonts w:ascii="Arial" w:eastAsia="Calibri" w:hAnsi="Arial" w:cs="Arial"/>
          <w:i/>
          <w:iCs/>
          <w:color w:val="1F4E79" w:themeColor="accent1" w:themeShade="80"/>
          <w:sz w:val="24"/>
          <w:szCs w:val="24"/>
        </w:rPr>
      </w:pPr>
      <w:r w:rsidRPr="00404735">
        <w:rPr>
          <w:rFonts w:ascii="Arial" w:eastAsia="Calibri" w:hAnsi="Arial" w:cs="Arial"/>
          <w:i/>
          <w:iCs/>
          <w:color w:val="1F4E79" w:themeColor="accent1" w:themeShade="80"/>
          <w:sz w:val="24"/>
          <w:szCs w:val="24"/>
        </w:rPr>
        <w:t>Source: INSTAT</w:t>
      </w:r>
    </w:p>
    <w:p w14:paraId="080C00B1" w14:textId="3E61FB38" w:rsidR="0044467D" w:rsidRPr="00617969" w:rsidRDefault="0044467D" w:rsidP="0044467D">
      <w:pPr>
        <w:spacing w:before="280" w:after="280" w:line="240" w:lineRule="auto"/>
        <w:rPr>
          <w:rFonts w:ascii="Arial" w:eastAsia="Calibri" w:hAnsi="Arial" w:cs="Arial"/>
          <w:color w:val="000000"/>
          <w:sz w:val="24"/>
          <w:szCs w:val="24"/>
        </w:rPr>
      </w:pPr>
      <w:r w:rsidRPr="00617969">
        <w:rPr>
          <w:rFonts w:ascii="Arial" w:eastAsia="Calibri" w:hAnsi="Arial" w:cs="Arial"/>
          <w:color w:val="000000"/>
          <w:sz w:val="24"/>
          <w:szCs w:val="24"/>
        </w:rPr>
        <w:lastRenderedPageBreak/>
        <w:t xml:space="preserve">In cardiology and </w:t>
      </w:r>
      <w:proofErr w:type="spellStart"/>
      <w:r w:rsidRPr="00617969">
        <w:rPr>
          <w:rFonts w:ascii="Arial" w:eastAsia="Calibri" w:hAnsi="Arial" w:cs="Arial"/>
          <w:color w:val="000000"/>
          <w:sz w:val="24"/>
          <w:szCs w:val="24"/>
        </w:rPr>
        <w:t>cardiosurgery</w:t>
      </w:r>
      <w:proofErr w:type="spellEnd"/>
      <w:r w:rsidRPr="00617969">
        <w:rPr>
          <w:rFonts w:ascii="Arial" w:eastAsia="Calibri" w:hAnsi="Arial" w:cs="Arial"/>
          <w:color w:val="000000"/>
          <w:sz w:val="24"/>
          <w:szCs w:val="24"/>
        </w:rPr>
        <w:t>, treatment of patients decreased by 26%, for kidney transplants 63%, for cataracts 21% (eye curtain</w:t>
      </w:r>
      <w:r w:rsidR="00773BAF" w:rsidRPr="00617969">
        <w:rPr>
          <w:rFonts w:ascii="Arial" w:eastAsia="Calibri" w:hAnsi="Arial" w:cs="Arial"/>
          <w:color w:val="000000"/>
          <w:sz w:val="24"/>
          <w:szCs w:val="24"/>
        </w:rPr>
        <w:t>,</w:t>
      </w:r>
      <w:r w:rsidRPr="00617969">
        <w:rPr>
          <w:rFonts w:ascii="Arial" w:eastAsia="Calibri" w:hAnsi="Arial" w:cs="Arial"/>
          <w:color w:val="000000"/>
          <w:sz w:val="24"/>
          <w:szCs w:val="24"/>
        </w:rPr>
        <w:t xml:space="preserve"> which can be removed only </w:t>
      </w:r>
      <w:r w:rsidR="00773BAF" w:rsidRPr="00617969">
        <w:rPr>
          <w:rFonts w:ascii="Arial" w:eastAsia="Calibri" w:hAnsi="Arial" w:cs="Arial"/>
          <w:color w:val="000000"/>
          <w:sz w:val="24"/>
          <w:szCs w:val="24"/>
        </w:rPr>
        <w:t xml:space="preserve">by </w:t>
      </w:r>
      <w:r w:rsidRPr="00617969">
        <w:rPr>
          <w:rFonts w:ascii="Arial" w:eastAsia="Calibri" w:hAnsi="Arial" w:cs="Arial"/>
          <w:color w:val="000000"/>
          <w:sz w:val="24"/>
          <w:szCs w:val="24"/>
        </w:rPr>
        <w:t>surgery), breast cancer screening 26% and those treated with radiotherapy 8%</w:t>
      </w:r>
      <w:r w:rsidRPr="00617969">
        <w:rPr>
          <w:rFonts w:ascii="Arial" w:eastAsia="Calibri" w:hAnsi="Arial" w:cs="Arial"/>
          <w:color w:val="000000"/>
          <w:sz w:val="24"/>
          <w:szCs w:val="24"/>
          <w:vertAlign w:val="superscript"/>
        </w:rPr>
        <w:footnoteReference w:id="32"/>
      </w:r>
      <w:r w:rsidRPr="00617969">
        <w:rPr>
          <w:rFonts w:ascii="Arial" w:eastAsia="Calibri" w:hAnsi="Arial" w:cs="Arial"/>
          <w:color w:val="000000"/>
          <w:sz w:val="24"/>
          <w:szCs w:val="24"/>
        </w:rPr>
        <w:t>.</w:t>
      </w:r>
    </w:p>
    <w:p w14:paraId="4F83482A" w14:textId="4FEF63BE" w:rsidR="0044467D" w:rsidRPr="00617969" w:rsidRDefault="0044467D" w:rsidP="0044467D">
      <w:pPr>
        <w:spacing w:before="280" w:after="280" w:line="240" w:lineRule="auto"/>
        <w:rPr>
          <w:rFonts w:ascii="Arial" w:eastAsia="Calibri" w:hAnsi="Arial" w:cs="Arial"/>
          <w:color w:val="000000"/>
          <w:sz w:val="24"/>
          <w:szCs w:val="24"/>
        </w:rPr>
      </w:pPr>
      <w:r w:rsidRPr="00617969">
        <w:rPr>
          <w:rFonts w:ascii="Arial" w:eastAsia="Calibri" w:hAnsi="Arial" w:cs="Arial"/>
          <w:color w:val="000000"/>
          <w:sz w:val="24"/>
          <w:szCs w:val="24"/>
        </w:rPr>
        <w:t xml:space="preserve">The number of visits to health </w:t>
      </w:r>
      <w:proofErr w:type="spellStart"/>
      <w:r w:rsidRPr="00617969">
        <w:rPr>
          <w:rFonts w:ascii="Arial" w:eastAsia="Calibri" w:hAnsi="Arial" w:cs="Arial"/>
          <w:color w:val="000000"/>
          <w:sz w:val="24"/>
          <w:szCs w:val="24"/>
        </w:rPr>
        <w:t>centers</w:t>
      </w:r>
      <w:proofErr w:type="spellEnd"/>
      <w:r w:rsidRPr="00617969">
        <w:rPr>
          <w:rFonts w:ascii="Arial" w:eastAsia="Calibri" w:hAnsi="Arial" w:cs="Arial"/>
          <w:color w:val="000000"/>
          <w:sz w:val="24"/>
          <w:szCs w:val="24"/>
        </w:rPr>
        <w:t>, ambulances, and polyclinics marked a sharp decline for the first time since 2004, shrinking by 4% in 2020, mostly influenced by the decrease in the number of visits of persons over 60 years, which were reduced by 15%.</w:t>
      </w:r>
      <w:r w:rsidRPr="00617969">
        <w:rPr>
          <w:rFonts w:ascii="Arial" w:eastAsia="Calibri" w:hAnsi="Arial" w:cs="Arial"/>
          <w:color w:val="000000"/>
          <w:sz w:val="24"/>
          <w:szCs w:val="24"/>
          <w:vertAlign w:val="superscript"/>
        </w:rPr>
        <w:footnoteReference w:id="33"/>
      </w:r>
    </w:p>
    <w:p w14:paraId="7A744022" w14:textId="76D5DB8D" w:rsidR="0044467D" w:rsidRPr="00404735" w:rsidRDefault="0044467D" w:rsidP="00404735">
      <w:pPr>
        <w:spacing w:before="280" w:after="280" w:line="240" w:lineRule="auto"/>
        <w:jc w:val="center"/>
        <w:rPr>
          <w:rFonts w:ascii="Arial" w:eastAsia="Calibri" w:hAnsi="Arial" w:cs="Arial"/>
          <w:b/>
          <w:bCs/>
          <w:color w:val="1F4E79" w:themeColor="accent1" w:themeShade="80"/>
          <w:sz w:val="24"/>
          <w:szCs w:val="24"/>
        </w:rPr>
      </w:pPr>
      <w:r w:rsidRPr="00404735">
        <w:rPr>
          <w:rFonts w:ascii="Arial" w:eastAsia="Calibri" w:hAnsi="Arial" w:cs="Arial"/>
          <w:b/>
          <w:bCs/>
          <w:color w:val="1F4E79" w:themeColor="accent1" w:themeShade="80"/>
          <w:sz w:val="24"/>
          <w:szCs w:val="24"/>
        </w:rPr>
        <w:t xml:space="preserve">Graph </w:t>
      </w:r>
      <w:r w:rsidR="00B459B8" w:rsidRPr="00404735">
        <w:rPr>
          <w:rFonts w:ascii="Arial" w:eastAsia="Calibri" w:hAnsi="Arial" w:cs="Arial"/>
          <w:b/>
          <w:bCs/>
          <w:color w:val="1F4E79" w:themeColor="accent1" w:themeShade="80"/>
          <w:sz w:val="24"/>
          <w:szCs w:val="24"/>
        </w:rPr>
        <w:t>20</w:t>
      </w:r>
      <w:r w:rsidRPr="00404735">
        <w:rPr>
          <w:rFonts w:ascii="Arial" w:eastAsia="Calibri" w:hAnsi="Arial" w:cs="Arial"/>
          <w:b/>
          <w:bCs/>
          <w:color w:val="1F4E79" w:themeColor="accent1" w:themeShade="80"/>
          <w:sz w:val="24"/>
          <w:szCs w:val="24"/>
        </w:rPr>
        <w:t xml:space="preserve">: </w:t>
      </w:r>
      <w:r w:rsidR="00B459B8" w:rsidRPr="00404735">
        <w:rPr>
          <w:rFonts w:ascii="Arial" w:eastAsia="Calibri" w:hAnsi="Arial" w:cs="Arial"/>
          <w:b/>
          <w:bCs/>
          <w:color w:val="1F4E79" w:themeColor="accent1" w:themeShade="80"/>
        </w:rPr>
        <w:t xml:space="preserve"> </w:t>
      </w:r>
      <w:r w:rsidR="00B459B8" w:rsidRPr="00404735">
        <w:rPr>
          <w:rFonts w:ascii="Arial" w:eastAsia="Calibri" w:hAnsi="Arial" w:cs="Arial"/>
          <w:b/>
          <w:bCs/>
          <w:color w:val="1F4E79" w:themeColor="accent1" w:themeShade="80"/>
          <w:sz w:val="24"/>
          <w:szCs w:val="24"/>
        </w:rPr>
        <w:t>Patients that underwent surgery (no.)</w:t>
      </w:r>
    </w:p>
    <w:p w14:paraId="58CD4020" w14:textId="77777777" w:rsidR="00A5475B" w:rsidRPr="00617969" w:rsidRDefault="00A5475B" w:rsidP="00404735">
      <w:pPr>
        <w:spacing w:before="280" w:after="280" w:line="240" w:lineRule="auto"/>
        <w:jc w:val="center"/>
        <w:rPr>
          <w:rFonts w:ascii="Arial" w:eastAsia="Calibri" w:hAnsi="Arial" w:cs="Arial"/>
          <w:color w:val="000000"/>
          <w:sz w:val="24"/>
          <w:szCs w:val="24"/>
        </w:rPr>
      </w:pPr>
      <w:r w:rsidRPr="00617969">
        <w:rPr>
          <w:rFonts w:ascii="Arial" w:hAnsi="Arial" w:cs="Arial"/>
          <w:noProof/>
          <w:lang w:val="en-US"/>
        </w:rPr>
        <w:drawing>
          <wp:inline distT="0" distB="0" distL="0" distR="0" wp14:anchorId="33A86C1D" wp14:editId="073E58AF">
            <wp:extent cx="5102225" cy="3000375"/>
            <wp:effectExtent l="0" t="0" r="3175" b="9525"/>
            <wp:docPr id="47" name="Chart 47">
              <a:extLst xmlns:a="http://schemas.openxmlformats.org/drawingml/2006/main">
                <a:ext uri="{FF2B5EF4-FFF2-40B4-BE49-F238E27FC236}">
                  <a16:creationId xmlns:a16="http://schemas.microsoft.com/office/drawing/2014/main" id="{9F05E0C3-1856-4039-8EEC-EBCE6939AA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521FB7E" w14:textId="77777777" w:rsidR="0044467D" w:rsidRPr="00404735" w:rsidRDefault="0044467D" w:rsidP="00404735">
      <w:pPr>
        <w:spacing w:before="280" w:after="280" w:line="240" w:lineRule="auto"/>
        <w:jc w:val="center"/>
        <w:rPr>
          <w:rFonts w:ascii="Arial" w:eastAsia="Calibri" w:hAnsi="Arial" w:cs="Arial"/>
          <w:i/>
          <w:iCs/>
          <w:color w:val="1F4E79" w:themeColor="accent1" w:themeShade="80"/>
          <w:sz w:val="24"/>
          <w:szCs w:val="24"/>
        </w:rPr>
      </w:pPr>
      <w:r w:rsidRPr="00404735">
        <w:rPr>
          <w:rFonts w:ascii="Arial" w:eastAsia="Calibri" w:hAnsi="Arial" w:cs="Arial"/>
          <w:i/>
          <w:iCs/>
          <w:color w:val="1F4E79" w:themeColor="accent1" w:themeShade="80"/>
          <w:sz w:val="24"/>
          <w:szCs w:val="24"/>
        </w:rPr>
        <w:t>Source: INSTAT</w:t>
      </w:r>
    </w:p>
    <w:p w14:paraId="3CB36911" w14:textId="792CAEE1" w:rsidR="00773BAF" w:rsidRPr="00617969" w:rsidRDefault="0044467D" w:rsidP="00393669">
      <w:pPr>
        <w:rPr>
          <w:rFonts w:ascii="Arial" w:eastAsia="Calibri" w:hAnsi="Arial" w:cs="Arial"/>
          <w:color w:val="000000"/>
          <w:sz w:val="24"/>
          <w:szCs w:val="24"/>
        </w:rPr>
      </w:pPr>
      <w:bookmarkStart w:id="55" w:name="_26in1rg" w:colFirst="0" w:colLast="0"/>
      <w:bookmarkEnd w:id="55"/>
      <w:r w:rsidRPr="00617969">
        <w:rPr>
          <w:rFonts w:ascii="Arial" w:eastAsia="Calibri" w:hAnsi="Arial" w:cs="Arial"/>
          <w:color w:val="000000"/>
          <w:sz w:val="24"/>
          <w:szCs w:val="24"/>
        </w:rPr>
        <w:t xml:space="preserve">The long-term consequences of COVID-19 on the health of a large </w:t>
      </w:r>
      <w:r w:rsidR="00773BAF" w:rsidRPr="00617969">
        <w:rPr>
          <w:rFonts w:ascii="Arial" w:eastAsia="Calibri" w:hAnsi="Arial" w:cs="Arial"/>
          <w:color w:val="000000"/>
          <w:sz w:val="24"/>
          <w:szCs w:val="24"/>
        </w:rPr>
        <w:t xml:space="preserve">category </w:t>
      </w:r>
      <w:r w:rsidRPr="00617969">
        <w:rPr>
          <w:rFonts w:ascii="Arial" w:eastAsia="Calibri" w:hAnsi="Arial" w:cs="Arial"/>
          <w:color w:val="000000"/>
          <w:sz w:val="24"/>
          <w:szCs w:val="24"/>
        </w:rPr>
        <w:t>of patients</w:t>
      </w:r>
      <w:r w:rsidR="00773BAF" w:rsidRPr="00617969">
        <w:rPr>
          <w:rFonts w:ascii="Arial" w:eastAsia="Calibri" w:hAnsi="Arial" w:cs="Arial"/>
          <w:color w:val="000000"/>
          <w:sz w:val="24"/>
          <w:szCs w:val="24"/>
        </w:rPr>
        <w:t>,</w:t>
      </w:r>
      <w:r w:rsidRPr="00617969">
        <w:rPr>
          <w:rFonts w:ascii="Arial" w:eastAsia="Calibri" w:hAnsi="Arial" w:cs="Arial"/>
          <w:color w:val="000000"/>
          <w:sz w:val="24"/>
          <w:szCs w:val="24"/>
        </w:rPr>
        <w:t xml:space="preserve"> who </w:t>
      </w:r>
      <w:r w:rsidR="00773BAF" w:rsidRPr="00617969">
        <w:rPr>
          <w:rFonts w:ascii="Arial" w:eastAsia="Calibri" w:hAnsi="Arial" w:cs="Arial"/>
          <w:color w:val="000000"/>
          <w:sz w:val="24"/>
          <w:szCs w:val="24"/>
        </w:rPr>
        <w:t xml:space="preserve">have been </w:t>
      </w:r>
      <w:r w:rsidRPr="00617969">
        <w:rPr>
          <w:rFonts w:ascii="Arial" w:eastAsia="Calibri" w:hAnsi="Arial" w:cs="Arial"/>
          <w:color w:val="000000"/>
          <w:sz w:val="24"/>
          <w:szCs w:val="24"/>
        </w:rPr>
        <w:t xml:space="preserve">infected with the virus, especially those with heart problems, </w:t>
      </w:r>
      <w:r w:rsidR="00773BAF" w:rsidRPr="00617969">
        <w:rPr>
          <w:rFonts w:ascii="Arial" w:eastAsia="Calibri" w:hAnsi="Arial" w:cs="Arial"/>
          <w:color w:val="000000"/>
          <w:sz w:val="24"/>
          <w:szCs w:val="24"/>
        </w:rPr>
        <w:t>might</w:t>
      </w:r>
      <w:r w:rsidRPr="00617969">
        <w:rPr>
          <w:rFonts w:ascii="Arial" w:eastAsia="Calibri" w:hAnsi="Arial" w:cs="Arial"/>
          <w:color w:val="000000"/>
          <w:sz w:val="24"/>
          <w:szCs w:val="24"/>
        </w:rPr>
        <w:t xml:space="preserve"> require future interventions</w:t>
      </w:r>
      <w:r w:rsidR="00773BAF" w:rsidRPr="00617969">
        <w:rPr>
          <w:rFonts w:ascii="Arial" w:eastAsia="Calibri" w:hAnsi="Arial" w:cs="Arial"/>
          <w:color w:val="000000"/>
          <w:sz w:val="24"/>
          <w:szCs w:val="24"/>
        </w:rPr>
        <w:t>,</w:t>
      </w:r>
      <w:r w:rsidRPr="00617969">
        <w:rPr>
          <w:rFonts w:ascii="Arial" w:eastAsia="Calibri" w:hAnsi="Arial" w:cs="Arial"/>
          <w:color w:val="000000"/>
          <w:sz w:val="24"/>
          <w:szCs w:val="24"/>
        </w:rPr>
        <w:t xml:space="preserve"> such as coronary bypass and stent, are added. In the 8 months of 2021 the cases treated in cardiac surgery have increased 11% compared to the same period of 2020, according to data from the monitoring report of the </w:t>
      </w:r>
      <w:proofErr w:type="spellStart"/>
      <w:r w:rsidRPr="00617969">
        <w:rPr>
          <w:rFonts w:ascii="Arial" w:eastAsia="Calibri" w:hAnsi="Arial" w:cs="Arial"/>
          <w:color w:val="000000"/>
          <w:sz w:val="24"/>
          <w:szCs w:val="24"/>
        </w:rPr>
        <w:t>MoHSP</w:t>
      </w:r>
      <w:proofErr w:type="spellEnd"/>
      <w:r w:rsidR="00773BAF" w:rsidRPr="00617969">
        <w:rPr>
          <w:rFonts w:ascii="Arial" w:eastAsia="Calibri" w:hAnsi="Arial" w:cs="Arial"/>
          <w:color w:val="000000"/>
          <w:sz w:val="24"/>
          <w:szCs w:val="24"/>
        </w:rPr>
        <w:t>.</w:t>
      </w:r>
    </w:p>
    <w:p w14:paraId="69C34A44" w14:textId="1A4F8C3A" w:rsidR="00773BAF" w:rsidRDefault="00773BAF" w:rsidP="00393669">
      <w:pPr>
        <w:rPr>
          <w:rFonts w:ascii="Arial" w:eastAsia="Calibri" w:hAnsi="Arial" w:cs="Arial"/>
          <w:b/>
          <w:sz w:val="26"/>
          <w:szCs w:val="26"/>
        </w:rPr>
      </w:pPr>
    </w:p>
    <w:p w14:paraId="6C6069AE" w14:textId="77777777" w:rsidR="00404735" w:rsidRDefault="00404735" w:rsidP="00393669">
      <w:pPr>
        <w:rPr>
          <w:rFonts w:ascii="Arial" w:eastAsia="Calibri" w:hAnsi="Arial" w:cs="Arial"/>
          <w:b/>
          <w:sz w:val="26"/>
          <w:szCs w:val="26"/>
        </w:rPr>
      </w:pPr>
    </w:p>
    <w:p w14:paraId="00A48192" w14:textId="77777777" w:rsidR="00404735" w:rsidRPr="00617969" w:rsidRDefault="00404735" w:rsidP="005551EC">
      <w:pPr>
        <w:spacing w:before="0" w:after="0"/>
        <w:rPr>
          <w:rFonts w:ascii="Arial" w:eastAsia="Calibri" w:hAnsi="Arial" w:cs="Arial"/>
          <w:b/>
          <w:sz w:val="26"/>
          <w:szCs w:val="26"/>
        </w:rPr>
      </w:pPr>
    </w:p>
    <w:p w14:paraId="736ADC55" w14:textId="77777777" w:rsidR="0044467D" w:rsidRPr="00404735" w:rsidRDefault="0044467D" w:rsidP="00404735">
      <w:pPr>
        <w:shd w:val="clear" w:color="auto" w:fill="1F4E79" w:themeFill="accent1" w:themeFillShade="80"/>
        <w:spacing w:before="0" w:after="0"/>
        <w:rPr>
          <w:rFonts w:ascii="Arial" w:hAnsi="Arial" w:cs="Arial"/>
          <w:color w:val="FFFFFF" w:themeColor="background1"/>
          <w:sz w:val="32"/>
          <w:szCs w:val="32"/>
        </w:rPr>
      </w:pPr>
      <w:bookmarkStart w:id="56" w:name="_Toc96586326"/>
      <w:bookmarkStart w:id="57" w:name="_Toc97195120"/>
      <w:r w:rsidRPr="00404735">
        <w:rPr>
          <w:rFonts w:ascii="Arial" w:hAnsi="Arial" w:cs="Arial"/>
          <w:color w:val="FFFFFF" w:themeColor="background1"/>
          <w:sz w:val="32"/>
          <w:szCs w:val="32"/>
        </w:rPr>
        <w:lastRenderedPageBreak/>
        <w:t>8. Increasing the burden of morbidity</w:t>
      </w:r>
      <w:bookmarkEnd w:id="56"/>
      <w:bookmarkEnd w:id="57"/>
    </w:p>
    <w:p w14:paraId="49C33651" w14:textId="77777777" w:rsidR="00404735" w:rsidRDefault="00404735" w:rsidP="00404735">
      <w:pPr>
        <w:spacing w:before="0" w:after="0"/>
        <w:rPr>
          <w:rFonts w:ascii="Arial" w:eastAsia="Calibri" w:hAnsi="Arial" w:cs="Arial"/>
          <w:sz w:val="24"/>
          <w:szCs w:val="24"/>
        </w:rPr>
      </w:pPr>
      <w:bookmarkStart w:id="58" w:name="_lnxbz9" w:colFirst="0" w:colLast="0"/>
      <w:bookmarkEnd w:id="58"/>
    </w:p>
    <w:p w14:paraId="6B3DAE38" w14:textId="774712C8" w:rsidR="0044467D" w:rsidRPr="00617969" w:rsidRDefault="0044467D" w:rsidP="00404735">
      <w:pPr>
        <w:spacing w:before="0" w:after="0"/>
        <w:rPr>
          <w:rFonts w:ascii="Arial" w:eastAsia="Calibri" w:hAnsi="Arial" w:cs="Arial"/>
          <w:sz w:val="24"/>
          <w:szCs w:val="24"/>
        </w:rPr>
      </w:pPr>
      <w:r w:rsidRPr="00617969">
        <w:rPr>
          <w:rFonts w:ascii="Arial" w:eastAsia="Calibri" w:hAnsi="Arial" w:cs="Arial"/>
          <w:sz w:val="24"/>
          <w:szCs w:val="24"/>
        </w:rPr>
        <w:t xml:space="preserve">Operational data from the Institute of Public Health show that about 20,000 people are suffering from "long COVID". They are suffering from the direct and indirect consequences of illness, such as lung damage, chronic fatigue, and nervous system damage, as well </w:t>
      </w:r>
      <w:r w:rsidR="00773BAF" w:rsidRPr="00617969">
        <w:rPr>
          <w:rFonts w:ascii="Arial" w:eastAsia="Calibri" w:hAnsi="Arial" w:cs="Arial"/>
          <w:sz w:val="24"/>
          <w:szCs w:val="24"/>
        </w:rPr>
        <w:t>as psychiatric</w:t>
      </w:r>
      <w:r w:rsidRPr="00617969">
        <w:rPr>
          <w:rFonts w:ascii="Arial" w:eastAsia="Calibri" w:hAnsi="Arial" w:cs="Arial"/>
          <w:sz w:val="24"/>
          <w:szCs w:val="24"/>
        </w:rPr>
        <w:t xml:space="preserve"> disorders. Such effects last 4-5 months, or even longer after the infection has passed and are being described by health systems as "post-COVID" syndrome, or "prolonged COVID".</w:t>
      </w:r>
    </w:p>
    <w:p w14:paraId="38519A52" w14:textId="77777777" w:rsidR="0044467D" w:rsidRPr="00617969" w:rsidRDefault="0044467D" w:rsidP="0044467D">
      <w:pPr>
        <w:rPr>
          <w:rFonts w:ascii="Arial" w:eastAsia="Calibri" w:hAnsi="Arial" w:cs="Arial"/>
          <w:sz w:val="24"/>
          <w:szCs w:val="24"/>
        </w:rPr>
      </w:pPr>
      <w:r w:rsidRPr="00617969">
        <w:rPr>
          <w:rFonts w:ascii="Arial" w:eastAsia="Calibri" w:hAnsi="Arial" w:cs="Arial"/>
          <w:sz w:val="24"/>
          <w:szCs w:val="24"/>
        </w:rPr>
        <w:t xml:space="preserve">Data so far from </w:t>
      </w:r>
      <w:proofErr w:type="spellStart"/>
      <w:r w:rsidRPr="00617969">
        <w:rPr>
          <w:rFonts w:ascii="Arial" w:eastAsia="Calibri" w:hAnsi="Arial" w:cs="Arial"/>
          <w:sz w:val="24"/>
          <w:szCs w:val="24"/>
        </w:rPr>
        <w:t>MoHSP</w:t>
      </w:r>
      <w:proofErr w:type="spellEnd"/>
      <w:r w:rsidRPr="00617969">
        <w:rPr>
          <w:rFonts w:ascii="Arial" w:eastAsia="Calibri" w:hAnsi="Arial" w:cs="Arial"/>
          <w:sz w:val="24"/>
          <w:szCs w:val="24"/>
        </w:rPr>
        <w:t xml:space="preserve"> show that the COVID-19 pandemic is expected to increase the burden of the chronically ill.</w:t>
      </w:r>
      <w:r w:rsidRPr="00617969">
        <w:rPr>
          <w:rFonts w:ascii="Arial" w:eastAsia="Calibri" w:hAnsi="Arial" w:cs="Arial"/>
          <w:sz w:val="24"/>
          <w:szCs w:val="24"/>
          <w:vertAlign w:val="superscript"/>
        </w:rPr>
        <w:footnoteReference w:id="34"/>
      </w:r>
      <w:r w:rsidRPr="00617969">
        <w:rPr>
          <w:rFonts w:ascii="Arial" w:eastAsia="Calibri" w:hAnsi="Arial" w:cs="Arial"/>
          <w:sz w:val="24"/>
          <w:szCs w:val="24"/>
        </w:rPr>
        <w:t xml:space="preserve"> </w:t>
      </w:r>
    </w:p>
    <w:p w14:paraId="2D9A1EEC" w14:textId="77777777" w:rsidR="0044467D" w:rsidRPr="00617969" w:rsidRDefault="0044467D" w:rsidP="0044467D">
      <w:pPr>
        <w:rPr>
          <w:rFonts w:ascii="Arial" w:eastAsia="Calibri" w:hAnsi="Arial" w:cs="Arial"/>
          <w:sz w:val="24"/>
          <w:szCs w:val="24"/>
        </w:rPr>
      </w:pPr>
      <w:r w:rsidRPr="00617969">
        <w:rPr>
          <w:rFonts w:ascii="Arial" w:eastAsia="Calibri" w:hAnsi="Arial" w:cs="Arial"/>
          <w:sz w:val="24"/>
          <w:szCs w:val="24"/>
        </w:rPr>
        <w:t>Post-COVID lung fibrosis, in addition to being a new burden on the system, significantly reduces the productivity of life in affected persons. These people generally do not cope with heavy physical work and need lifelong medications, becoming a burden on society and the health system in the long run.</w:t>
      </w:r>
    </w:p>
    <w:p w14:paraId="0CA10321" w14:textId="7CA86E8D" w:rsidR="00CA473F" w:rsidRPr="00617969" w:rsidRDefault="00CA473F" w:rsidP="0044467D">
      <w:pPr>
        <w:rPr>
          <w:rFonts w:ascii="Arial" w:eastAsia="Calibri" w:hAnsi="Arial" w:cs="Arial"/>
          <w:sz w:val="24"/>
          <w:szCs w:val="24"/>
        </w:rPr>
      </w:pPr>
      <w:r w:rsidRPr="00617969">
        <w:rPr>
          <w:rFonts w:ascii="Arial" w:eastAsia="Calibri" w:hAnsi="Arial" w:cs="Arial"/>
          <w:sz w:val="24"/>
          <w:szCs w:val="24"/>
        </w:rPr>
        <w:t>For the period January-August 2021</w:t>
      </w:r>
      <w:r w:rsidR="00773BAF" w:rsidRPr="00617969">
        <w:rPr>
          <w:rFonts w:ascii="Arial" w:eastAsia="Calibri" w:hAnsi="Arial" w:cs="Arial"/>
          <w:sz w:val="24"/>
          <w:szCs w:val="24"/>
        </w:rPr>
        <w:t>,</w:t>
      </w:r>
      <w:r w:rsidRPr="00617969">
        <w:rPr>
          <w:rFonts w:ascii="Arial" w:eastAsia="Calibri" w:hAnsi="Arial" w:cs="Arial"/>
          <w:sz w:val="24"/>
          <w:szCs w:val="24"/>
        </w:rPr>
        <w:t xml:space="preserve"> </w:t>
      </w:r>
      <w:r w:rsidR="00773BAF" w:rsidRPr="00617969">
        <w:rPr>
          <w:rFonts w:ascii="Arial" w:eastAsia="Calibri" w:hAnsi="Arial" w:cs="Arial"/>
          <w:sz w:val="24"/>
          <w:szCs w:val="24"/>
        </w:rPr>
        <w:t xml:space="preserve">the number of hospitalized patients </w:t>
      </w:r>
      <w:r w:rsidRPr="00617969">
        <w:rPr>
          <w:rFonts w:ascii="Arial" w:eastAsia="Calibri" w:hAnsi="Arial" w:cs="Arial"/>
          <w:sz w:val="24"/>
          <w:szCs w:val="24"/>
        </w:rPr>
        <w:t xml:space="preserve">in psychiatric hospitals has increased </w:t>
      </w:r>
      <w:r w:rsidR="00773BAF" w:rsidRPr="00617969">
        <w:rPr>
          <w:rFonts w:ascii="Arial" w:eastAsia="Calibri" w:hAnsi="Arial" w:cs="Arial"/>
          <w:sz w:val="24"/>
          <w:szCs w:val="24"/>
        </w:rPr>
        <w:t xml:space="preserve">by </w:t>
      </w:r>
      <w:r w:rsidRPr="00617969">
        <w:rPr>
          <w:rFonts w:ascii="Arial" w:eastAsia="Calibri" w:hAnsi="Arial" w:cs="Arial"/>
          <w:sz w:val="24"/>
          <w:szCs w:val="24"/>
        </w:rPr>
        <w:t>10.5% compared to last year</w:t>
      </w:r>
      <w:r w:rsidR="00773BAF" w:rsidRPr="00617969">
        <w:rPr>
          <w:rFonts w:ascii="Arial" w:eastAsia="Calibri" w:hAnsi="Arial" w:cs="Arial"/>
          <w:sz w:val="24"/>
          <w:szCs w:val="24"/>
        </w:rPr>
        <w:t>.</w:t>
      </w:r>
    </w:p>
    <w:p w14:paraId="1801AFBB" w14:textId="64A606A4" w:rsidR="0044467D" w:rsidRPr="00617969" w:rsidRDefault="0044467D" w:rsidP="0044467D">
      <w:pPr>
        <w:rPr>
          <w:rFonts w:ascii="Arial" w:eastAsia="Calibri" w:hAnsi="Arial" w:cs="Arial"/>
          <w:sz w:val="24"/>
          <w:szCs w:val="24"/>
        </w:rPr>
      </w:pPr>
      <w:r w:rsidRPr="00617969">
        <w:rPr>
          <w:rFonts w:ascii="Arial" w:eastAsia="Calibri" w:hAnsi="Arial" w:cs="Arial"/>
          <w:sz w:val="24"/>
          <w:szCs w:val="24"/>
        </w:rPr>
        <w:t xml:space="preserve">Treating mental health disorders is a global public health challenge that is becoming more and more widespread. These disorders from statistical data show that they affect more parts of the society with low socio-economic status. Low-income families have the highest burden of mental health illness. Mental health disorders are associated with delays in seeking medical help, delays in understanding the problem, and reduced access to health services. Also, diagnosis is more difficult for individuals who have other chronic or acute illnesses and </w:t>
      </w:r>
      <w:r w:rsidR="00773BAF" w:rsidRPr="00617969">
        <w:rPr>
          <w:rFonts w:ascii="Arial" w:eastAsia="Calibri" w:hAnsi="Arial" w:cs="Arial"/>
          <w:sz w:val="24"/>
          <w:szCs w:val="24"/>
        </w:rPr>
        <w:t xml:space="preserve">show symptoms of </w:t>
      </w:r>
      <w:r w:rsidRPr="00617969">
        <w:rPr>
          <w:rFonts w:ascii="Arial" w:eastAsia="Calibri" w:hAnsi="Arial" w:cs="Arial"/>
          <w:sz w:val="24"/>
          <w:szCs w:val="24"/>
        </w:rPr>
        <w:t>mental health problems.</w:t>
      </w:r>
      <w:r w:rsidRPr="00617969">
        <w:rPr>
          <w:rFonts w:ascii="Arial" w:eastAsia="Calibri" w:hAnsi="Arial" w:cs="Arial"/>
          <w:sz w:val="24"/>
          <w:szCs w:val="24"/>
          <w:vertAlign w:val="superscript"/>
        </w:rPr>
        <w:footnoteReference w:id="35"/>
      </w:r>
    </w:p>
    <w:p w14:paraId="13BF48E4" w14:textId="0BE6231D" w:rsidR="0044467D" w:rsidRPr="00617969" w:rsidRDefault="0044467D" w:rsidP="0044467D">
      <w:pPr>
        <w:rPr>
          <w:rFonts w:ascii="Arial" w:eastAsia="Calibri" w:hAnsi="Arial" w:cs="Arial"/>
          <w:sz w:val="24"/>
          <w:szCs w:val="24"/>
          <w:highlight w:val="yellow"/>
        </w:rPr>
      </w:pPr>
    </w:p>
    <w:p w14:paraId="16DDCBB5" w14:textId="7AB81153" w:rsidR="00773BAF" w:rsidRPr="00617969" w:rsidRDefault="00773BAF" w:rsidP="0044467D">
      <w:pPr>
        <w:rPr>
          <w:rFonts w:ascii="Arial" w:eastAsia="Calibri" w:hAnsi="Arial" w:cs="Arial"/>
          <w:sz w:val="24"/>
          <w:szCs w:val="24"/>
          <w:highlight w:val="yellow"/>
        </w:rPr>
      </w:pPr>
    </w:p>
    <w:p w14:paraId="027D9E7C" w14:textId="1C07A9D6" w:rsidR="00773BAF" w:rsidRDefault="00773BAF" w:rsidP="0044467D">
      <w:pPr>
        <w:rPr>
          <w:rFonts w:ascii="Arial" w:eastAsia="Calibri" w:hAnsi="Arial" w:cs="Arial"/>
          <w:sz w:val="24"/>
          <w:szCs w:val="24"/>
          <w:highlight w:val="yellow"/>
        </w:rPr>
      </w:pPr>
    </w:p>
    <w:p w14:paraId="61078FE0" w14:textId="77777777" w:rsidR="00404735" w:rsidRPr="00617969" w:rsidRDefault="00404735" w:rsidP="0044467D">
      <w:pPr>
        <w:rPr>
          <w:rFonts w:ascii="Arial" w:eastAsia="Calibri" w:hAnsi="Arial" w:cs="Arial"/>
          <w:sz w:val="24"/>
          <w:szCs w:val="24"/>
          <w:highlight w:val="yellow"/>
        </w:rPr>
      </w:pPr>
    </w:p>
    <w:p w14:paraId="6D0B3395" w14:textId="10F41514" w:rsidR="00773BAF" w:rsidRDefault="00773BAF" w:rsidP="0044467D">
      <w:pPr>
        <w:rPr>
          <w:rFonts w:ascii="Arial" w:eastAsia="Calibri" w:hAnsi="Arial" w:cs="Arial"/>
          <w:sz w:val="24"/>
          <w:szCs w:val="24"/>
          <w:highlight w:val="yellow"/>
        </w:rPr>
      </w:pPr>
    </w:p>
    <w:p w14:paraId="2A000208" w14:textId="77777777" w:rsidR="005551EC" w:rsidRPr="00617969" w:rsidRDefault="005551EC" w:rsidP="0044467D">
      <w:pPr>
        <w:rPr>
          <w:rFonts w:ascii="Arial" w:eastAsia="Calibri" w:hAnsi="Arial" w:cs="Arial"/>
          <w:sz w:val="24"/>
          <w:szCs w:val="24"/>
          <w:highlight w:val="yellow"/>
        </w:rPr>
      </w:pPr>
    </w:p>
    <w:p w14:paraId="7ED960ED" w14:textId="77777777" w:rsidR="00773BAF" w:rsidRPr="00617969" w:rsidRDefault="00773BAF" w:rsidP="0044467D">
      <w:pPr>
        <w:rPr>
          <w:rFonts w:ascii="Arial" w:eastAsia="Calibri" w:hAnsi="Arial" w:cs="Arial"/>
          <w:sz w:val="24"/>
          <w:szCs w:val="24"/>
          <w:highlight w:val="yellow"/>
        </w:rPr>
      </w:pPr>
    </w:p>
    <w:p w14:paraId="2AD63BD9" w14:textId="77777777" w:rsidR="0026143C" w:rsidRPr="0026143C" w:rsidRDefault="0044467D" w:rsidP="0026143C">
      <w:pPr>
        <w:shd w:val="clear" w:color="auto" w:fill="1F4E79" w:themeFill="accent1" w:themeFillShade="80"/>
        <w:spacing w:before="0" w:after="0"/>
        <w:rPr>
          <w:rFonts w:ascii="Arial" w:hAnsi="Arial" w:cs="Arial"/>
          <w:sz w:val="32"/>
          <w:szCs w:val="32"/>
        </w:rPr>
      </w:pPr>
      <w:bookmarkStart w:id="61" w:name="_35nkun2" w:colFirst="0" w:colLast="0"/>
      <w:bookmarkStart w:id="62" w:name="_Toc96586327"/>
      <w:bookmarkStart w:id="63" w:name="_Toc97195121"/>
      <w:bookmarkEnd w:id="61"/>
      <w:r w:rsidRPr="0026143C">
        <w:rPr>
          <w:rFonts w:ascii="Arial" w:hAnsi="Arial" w:cs="Arial"/>
          <w:color w:val="FFFFFF" w:themeColor="background1"/>
          <w:sz w:val="32"/>
          <w:szCs w:val="32"/>
        </w:rPr>
        <w:lastRenderedPageBreak/>
        <w:t>9. Health budget review</w:t>
      </w:r>
      <w:bookmarkEnd w:id="62"/>
      <w:bookmarkEnd w:id="63"/>
    </w:p>
    <w:p w14:paraId="6C2627CB" w14:textId="77777777" w:rsidR="0026143C" w:rsidRDefault="0026143C" w:rsidP="0026143C">
      <w:pPr>
        <w:spacing w:before="0" w:after="0"/>
        <w:rPr>
          <w:rFonts w:ascii="Arial" w:eastAsia="Calibri" w:hAnsi="Arial" w:cs="Arial"/>
          <w:color w:val="212529"/>
          <w:sz w:val="24"/>
          <w:szCs w:val="24"/>
        </w:rPr>
      </w:pPr>
    </w:p>
    <w:p w14:paraId="62DA9F74" w14:textId="3741E30D" w:rsidR="0044467D" w:rsidRPr="00617969" w:rsidRDefault="0044467D" w:rsidP="0026143C">
      <w:pPr>
        <w:spacing w:before="0" w:after="0"/>
        <w:rPr>
          <w:rFonts w:ascii="Arial" w:eastAsia="Calibri" w:hAnsi="Arial" w:cs="Arial"/>
          <w:color w:val="FF0000"/>
          <w:sz w:val="24"/>
          <w:szCs w:val="24"/>
        </w:rPr>
      </w:pPr>
      <w:r w:rsidRPr="00617969">
        <w:rPr>
          <w:rFonts w:ascii="Arial" w:eastAsia="Calibri" w:hAnsi="Arial" w:cs="Arial"/>
          <w:color w:val="212529"/>
          <w:sz w:val="24"/>
          <w:szCs w:val="24"/>
        </w:rPr>
        <w:t>The Government of Albania with the Normative Act dated 22 June 2021</w:t>
      </w:r>
      <w:r w:rsidR="00CC1A53" w:rsidRPr="00617969">
        <w:rPr>
          <w:rFonts w:ascii="Arial" w:eastAsia="Calibri" w:hAnsi="Arial" w:cs="Arial"/>
          <w:color w:val="212529"/>
          <w:sz w:val="24"/>
          <w:szCs w:val="24"/>
        </w:rPr>
        <w:t>,</w:t>
      </w:r>
      <w:r w:rsidRPr="00617969">
        <w:rPr>
          <w:rFonts w:ascii="Arial" w:eastAsia="Calibri" w:hAnsi="Arial" w:cs="Arial"/>
          <w:color w:val="212529"/>
          <w:sz w:val="24"/>
          <w:szCs w:val="24"/>
        </w:rPr>
        <w:t xml:space="preserve"> changed the budget of 2021, to increase the funds for the health sector, mainly for the purchase of vaccines.</w:t>
      </w:r>
      <w:r w:rsidRPr="00617969">
        <w:rPr>
          <w:rFonts w:ascii="Arial" w:eastAsia="Calibri" w:hAnsi="Arial" w:cs="Arial"/>
          <w:color w:val="212529"/>
          <w:sz w:val="24"/>
          <w:szCs w:val="24"/>
          <w:vertAlign w:val="superscript"/>
        </w:rPr>
        <w:footnoteReference w:id="36"/>
      </w:r>
      <w:r w:rsidRPr="00617969">
        <w:rPr>
          <w:rFonts w:ascii="Arial" w:eastAsia="Calibri" w:hAnsi="Arial" w:cs="Arial"/>
          <w:color w:val="212529"/>
          <w:sz w:val="24"/>
          <w:szCs w:val="24"/>
        </w:rPr>
        <w:t xml:space="preserve"> </w:t>
      </w:r>
    </w:p>
    <w:p w14:paraId="7824081E" w14:textId="56A91736" w:rsidR="0044467D" w:rsidRPr="00617969" w:rsidRDefault="0044467D" w:rsidP="0044467D">
      <w:pPr>
        <w:shd w:val="clear" w:color="auto" w:fill="FFFFFF"/>
        <w:spacing w:after="280"/>
        <w:rPr>
          <w:rFonts w:ascii="Arial" w:eastAsia="Calibri" w:hAnsi="Arial" w:cs="Arial"/>
          <w:color w:val="212529"/>
          <w:sz w:val="24"/>
          <w:szCs w:val="24"/>
        </w:rPr>
      </w:pPr>
      <w:r w:rsidRPr="00617969">
        <w:rPr>
          <w:rFonts w:ascii="Arial" w:eastAsia="Calibri" w:hAnsi="Arial" w:cs="Arial"/>
          <w:color w:val="212529"/>
          <w:sz w:val="24"/>
          <w:szCs w:val="24"/>
        </w:rPr>
        <w:t>But the detailed tables, according to the main programs and functions that accompanied the changes in the budget, show that the total funds for the Ministry of Health</w:t>
      </w:r>
      <w:r w:rsidR="00CC1A53" w:rsidRPr="00617969">
        <w:rPr>
          <w:rFonts w:ascii="Arial" w:eastAsia="Calibri" w:hAnsi="Arial" w:cs="Arial"/>
          <w:color w:val="212529"/>
          <w:sz w:val="24"/>
          <w:szCs w:val="24"/>
        </w:rPr>
        <w:t xml:space="preserve"> and Social Protection</w:t>
      </w:r>
      <w:r w:rsidRPr="00617969">
        <w:rPr>
          <w:rFonts w:ascii="Arial" w:eastAsia="Calibri" w:hAnsi="Arial" w:cs="Arial"/>
          <w:color w:val="212529"/>
          <w:sz w:val="24"/>
          <w:szCs w:val="24"/>
        </w:rPr>
        <w:t xml:space="preserve"> were reduced by about EUR 8 million. With the Normative Act of June 2021, the total funds for the Ministry of Health </w:t>
      </w:r>
      <w:r w:rsidR="00CC1A53" w:rsidRPr="00617969">
        <w:rPr>
          <w:rFonts w:ascii="Arial" w:eastAsia="Calibri" w:hAnsi="Arial" w:cs="Arial"/>
          <w:color w:val="212529"/>
          <w:sz w:val="24"/>
          <w:szCs w:val="24"/>
        </w:rPr>
        <w:t xml:space="preserve">and Social Protection </w:t>
      </w:r>
      <w:r w:rsidRPr="00617969">
        <w:rPr>
          <w:rFonts w:ascii="Arial" w:eastAsia="Calibri" w:hAnsi="Arial" w:cs="Arial"/>
          <w:color w:val="212529"/>
          <w:sz w:val="24"/>
          <w:szCs w:val="24"/>
        </w:rPr>
        <w:t>amounted to ALL 70.4 billion (EUR 572 million) from ALL 71.4 billion (EUR 580 million) that were in the initial budget.</w:t>
      </w:r>
    </w:p>
    <w:p w14:paraId="19586515" w14:textId="75E509BE" w:rsidR="0044467D" w:rsidRPr="00617969" w:rsidRDefault="00CC1A53" w:rsidP="0044467D">
      <w:pPr>
        <w:shd w:val="clear" w:color="auto" w:fill="FFFFFF"/>
        <w:spacing w:after="280"/>
        <w:rPr>
          <w:rFonts w:ascii="Arial" w:eastAsia="Calibri" w:hAnsi="Arial" w:cs="Arial"/>
          <w:color w:val="FF0000"/>
          <w:sz w:val="24"/>
          <w:szCs w:val="24"/>
        </w:rPr>
      </w:pPr>
      <w:r w:rsidRPr="00617969">
        <w:rPr>
          <w:rFonts w:ascii="Arial" w:eastAsia="Calibri" w:hAnsi="Arial" w:cs="Arial"/>
          <w:color w:val="212529"/>
          <w:sz w:val="24"/>
          <w:szCs w:val="24"/>
        </w:rPr>
        <w:t>The Normative Act of June 2021</w:t>
      </w:r>
      <w:r w:rsidR="0044467D" w:rsidRPr="00617969">
        <w:rPr>
          <w:rFonts w:ascii="Arial" w:eastAsia="Calibri" w:hAnsi="Arial" w:cs="Arial"/>
          <w:color w:val="212529"/>
          <w:sz w:val="24"/>
          <w:szCs w:val="24"/>
        </w:rPr>
        <w:t xml:space="preserve"> increased the budget deficit to the level of ALL 120.5 billion (about EUR 1 billion) from ALL 108 billion that was planned at the beginning of the year. The government increased the annual deficit, resulting in debt in violation of the fiscal rule set out in the Organic Budget Law in 2016, which stipulates that every year public debt decreases until it reaches below 45% of GDP.</w:t>
      </w:r>
      <w:r w:rsidR="0044467D" w:rsidRPr="00617969">
        <w:rPr>
          <w:rFonts w:ascii="Arial" w:eastAsia="Calibri" w:hAnsi="Arial" w:cs="Arial"/>
          <w:color w:val="212529"/>
          <w:sz w:val="24"/>
          <w:szCs w:val="24"/>
          <w:vertAlign w:val="superscript"/>
        </w:rPr>
        <w:footnoteReference w:id="37"/>
      </w:r>
      <w:r w:rsidR="0044467D" w:rsidRPr="00617969">
        <w:rPr>
          <w:rFonts w:ascii="Arial" w:eastAsia="Calibri" w:hAnsi="Arial" w:cs="Arial"/>
          <w:color w:val="212529"/>
          <w:sz w:val="24"/>
          <w:szCs w:val="24"/>
        </w:rPr>
        <w:t xml:space="preserve"> </w:t>
      </w:r>
    </w:p>
    <w:p w14:paraId="6F2A859B" w14:textId="1E5665E8" w:rsidR="0044467D" w:rsidRDefault="0044467D" w:rsidP="0026143C">
      <w:pPr>
        <w:shd w:val="clear" w:color="auto" w:fill="FFFFFF"/>
        <w:spacing w:before="0" w:after="0"/>
        <w:rPr>
          <w:rFonts w:ascii="Arial" w:eastAsia="Calibri" w:hAnsi="Arial" w:cs="Arial"/>
          <w:color w:val="212529"/>
          <w:sz w:val="24"/>
          <w:szCs w:val="24"/>
        </w:rPr>
      </w:pPr>
      <w:r w:rsidRPr="00617969">
        <w:rPr>
          <w:rFonts w:ascii="Arial" w:eastAsia="Calibri" w:hAnsi="Arial" w:cs="Arial"/>
          <w:color w:val="212529"/>
          <w:sz w:val="24"/>
          <w:szCs w:val="24"/>
        </w:rPr>
        <w:t>The inclusion of the fiscal rule "debt decreasing year after year" in the Law on Budget Management five years ago, met the standard required by the International Monetary Fund and the European Union. Respecting this rate, according to the planning of the Ministry of Finance in the macroeconomic framework 2017, the country's public debt would fall below 60% in 2020, to be reduced to the target rate of 45% of GDP in 2024.</w:t>
      </w:r>
      <w:r w:rsidR="00CC1A53" w:rsidRPr="00617969">
        <w:rPr>
          <w:rFonts w:ascii="Arial" w:eastAsia="Calibri" w:hAnsi="Arial" w:cs="Arial"/>
          <w:color w:val="212529"/>
          <w:sz w:val="24"/>
          <w:szCs w:val="24"/>
        </w:rPr>
        <w:t xml:space="preserve"> On one hand, relief </w:t>
      </w:r>
      <w:r w:rsidRPr="00617969">
        <w:rPr>
          <w:rFonts w:ascii="Arial" w:eastAsia="Calibri" w:hAnsi="Arial" w:cs="Arial"/>
          <w:color w:val="212529"/>
          <w:sz w:val="24"/>
          <w:szCs w:val="24"/>
        </w:rPr>
        <w:t>from the debt burden would relax the Albanian government from the negative effects of unexpected crises</w:t>
      </w:r>
      <w:r w:rsidR="00CC1A53" w:rsidRPr="00617969">
        <w:rPr>
          <w:rFonts w:ascii="Arial" w:eastAsia="Calibri" w:hAnsi="Arial" w:cs="Arial"/>
          <w:color w:val="212529"/>
          <w:sz w:val="24"/>
          <w:szCs w:val="24"/>
        </w:rPr>
        <w:t>,</w:t>
      </w:r>
      <w:r w:rsidRPr="00617969">
        <w:rPr>
          <w:rFonts w:ascii="Arial" w:eastAsia="Calibri" w:hAnsi="Arial" w:cs="Arial"/>
          <w:color w:val="212529"/>
          <w:sz w:val="24"/>
          <w:szCs w:val="24"/>
        </w:rPr>
        <w:t xml:space="preserve"> and on the other, would create opportunities to make sustainable investments without compromising fiscal stability.</w:t>
      </w:r>
    </w:p>
    <w:p w14:paraId="7DCCB278" w14:textId="77777777" w:rsidR="0026143C" w:rsidRDefault="0026143C" w:rsidP="0026143C">
      <w:pPr>
        <w:shd w:val="clear" w:color="auto" w:fill="FFFFFF"/>
        <w:spacing w:before="0" w:after="0"/>
        <w:rPr>
          <w:rFonts w:ascii="Arial" w:eastAsia="Calibri" w:hAnsi="Arial" w:cs="Arial"/>
          <w:color w:val="212529"/>
          <w:sz w:val="24"/>
          <w:szCs w:val="24"/>
        </w:rPr>
      </w:pPr>
    </w:p>
    <w:p w14:paraId="36918911" w14:textId="77777777" w:rsidR="0026143C" w:rsidRPr="00617969" w:rsidRDefault="0026143C" w:rsidP="0026143C">
      <w:pPr>
        <w:shd w:val="clear" w:color="auto" w:fill="FFFFFF"/>
        <w:spacing w:before="0" w:after="0"/>
        <w:rPr>
          <w:rFonts w:ascii="Arial" w:eastAsia="Calibri" w:hAnsi="Arial" w:cs="Arial"/>
          <w:color w:val="212529"/>
          <w:sz w:val="24"/>
          <w:szCs w:val="24"/>
        </w:rPr>
      </w:pPr>
    </w:p>
    <w:p w14:paraId="7E36A491" w14:textId="3458E353" w:rsidR="0026143C" w:rsidRDefault="0044467D" w:rsidP="0026143C">
      <w:pPr>
        <w:shd w:val="clear" w:color="auto" w:fill="1F4E79" w:themeFill="accent1" w:themeFillShade="80"/>
        <w:spacing w:before="0" w:after="0"/>
        <w:rPr>
          <w:rFonts w:ascii="Arial" w:eastAsia="Calibri" w:hAnsi="Arial" w:cs="Arial"/>
          <w:color w:val="000000"/>
          <w:sz w:val="24"/>
          <w:szCs w:val="24"/>
        </w:rPr>
      </w:pPr>
      <w:bookmarkStart w:id="64" w:name="_1ksv4uv" w:colFirst="0" w:colLast="0"/>
      <w:bookmarkStart w:id="65" w:name="_Toc97195122"/>
      <w:bookmarkEnd w:id="64"/>
      <w:r w:rsidRPr="0026143C">
        <w:rPr>
          <w:rFonts w:ascii="Arial" w:hAnsi="Arial" w:cs="Arial"/>
          <w:color w:val="FFFFFF" w:themeColor="background1"/>
          <w:sz w:val="32"/>
          <w:szCs w:val="32"/>
        </w:rPr>
        <w:t>10. Foreign aid for the pandemic</w:t>
      </w:r>
      <w:bookmarkEnd w:id="65"/>
    </w:p>
    <w:p w14:paraId="5D86DC02" w14:textId="77777777" w:rsidR="0026143C" w:rsidRPr="0026143C" w:rsidRDefault="0026143C" w:rsidP="0026143C">
      <w:pPr>
        <w:spacing w:before="0" w:after="0"/>
        <w:rPr>
          <w:rFonts w:ascii="Arial" w:hAnsi="Arial" w:cs="Arial"/>
          <w:sz w:val="24"/>
          <w:szCs w:val="24"/>
        </w:rPr>
      </w:pPr>
    </w:p>
    <w:p w14:paraId="104AF9B5" w14:textId="38E6C80F" w:rsidR="0044467D" w:rsidRPr="00617969" w:rsidRDefault="0044467D" w:rsidP="0026143C">
      <w:pPr>
        <w:shd w:val="clear" w:color="auto" w:fill="FFFFFF"/>
        <w:spacing w:before="0"/>
        <w:rPr>
          <w:rFonts w:ascii="Arial" w:eastAsia="Calibri" w:hAnsi="Arial" w:cs="Arial"/>
          <w:color w:val="000000"/>
          <w:sz w:val="24"/>
          <w:szCs w:val="24"/>
        </w:rPr>
      </w:pPr>
      <w:r w:rsidRPr="0026143C">
        <w:rPr>
          <w:rFonts w:ascii="Arial" w:eastAsia="Calibri" w:hAnsi="Arial" w:cs="Arial"/>
          <w:color w:val="212529"/>
          <w:sz w:val="24"/>
          <w:szCs w:val="24"/>
        </w:rPr>
        <w:t xml:space="preserve">From March 2020 to June 2021, foreign aid and donations provided to cope with the </w:t>
      </w:r>
      <w:r w:rsidRPr="00617969">
        <w:rPr>
          <w:rFonts w:ascii="Arial" w:eastAsia="Calibri" w:hAnsi="Arial" w:cs="Arial"/>
          <w:color w:val="000000"/>
          <w:sz w:val="24"/>
          <w:szCs w:val="24"/>
        </w:rPr>
        <w:t>health crisis caused by COVID-19 amounted to ALL 1 billion (EUR 8.1 million), of which ALL 671 million (EUR 5.4 million) were in the form of equipment for hospitals, ALL 191 million were protective equipment for medical teams and 216 million (</w:t>
      </w:r>
      <w:r w:rsidR="00CC1A53" w:rsidRPr="00617969">
        <w:rPr>
          <w:rFonts w:ascii="Arial" w:eastAsia="Calibri" w:hAnsi="Arial" w:cs="Arial"/>
          <w:color w:val="000000"/>
          <w:sz w:val="24"/>
          <w:szCs w:val="24"/>
        </w:rPr>
        <w:t xml:space="preserve">EUR </w:t>
      </w:r>
      <w:r w:rsidRPr="00617969">
        <w:rPr>
          <w:rFonts w:ascii="Arial" w:eastAsia="Calibri" w:hAnsi="Arial" w:cs="Arial"/>
          <w:color w:val="000000"/>
          <w:sz w:val="24"/>
          <w:szCs w:val="24"/>
        </w:rPr>
        <w:t xml:space="preserve">1.7 million) </w:t>
      </w:r>
      <w:r w:rsidRPr="00617969">
        <w:rPr>
          <w:rFonts w:ascii="Arial" w:eastAsia="Calibri" w:hAnsi="Arial" w:cs="Arial"/>
          <w:color w:val="000000"/>
          <w:sz w:val="24"/>
          <w:szCs w:val="24"/>
        </w:rPr>
        <w:lastRenderedPageBreak/>
        <w:t>were kits and reagents for public laboratories that served to increase the testing of suspected infected.</w:t>
      </w:r>
    </w:p>
    <w:p w14:paraId="275A4562" w14:textId="2B8B5323" w:rsidR="0044467D" w:rsidRPr="00617969" w:rsidRDefault="0044467D" w:rsidP="0084701E">
      <w:pPr>
        <w:shd w:val="clear" w:color="auto" w:fill="FFFFFF"/>
        <w:rPr>
          <w:rFonts w:ascii="Arial" w:eastAsia="Calibri" w:hAnsi="Arial" w:cs="Arial"/>
          <w:color w:val="000000"/>
          <w:sz w:val="24"/>
          <w:szCs w:val="24"/>
        </w:rPr>
      </w:pPr>
      <w:r w:rsidRPr="00617969">
        <w:rPr>
          <w:rFonts w:ascii="Arial" w:eastAsia="Calibri" w:hAnsi="Arial" w:cs="Arial"/>
          <w:color w:val="000000"/>
          <w:sz w:val="24"/>
          <w:szCs w:val="24"/>
        </w:rPr>
        <w:t>As can be seen from the table below, the largest donor was the United Nations through the UNOPS and UNDP programs with over ALL 500 million (EUR 4 million), or 50 percent of the total foreign aid, most of which was given to equipment, kits, and reagents. Among the donors is the company of the United Arab Emirates EMAAR with ALL 45 million (EUR 365</w:t>
      </w:r>
      <w:r w:rsidR="00CC1A53" w:rsidRPr="00617969">
        <w:rPr>
          <w:rFonts w:ascii="Arial" w:eastAsia="Calibri" w:hAnsi="Arial" w:cs="Arial"/>
          <w:color w:val="000000"/>
          <w:sz w:val="24"/>
          <w:szCs w:val="24"/>
        </w:rPr>
        <w:t>,000</w:t>
      </w:r>
      <w:r w:rsidRPr="00617969">
        <w:rPr>
          <w:rFonts w:ascii="Arial" w:eastAsia="Calibri" w:hAnsi="Arial" w:cs="Arial"/>
          <w:color w:val="000000"/>
          <w:sz w:val="24"/>
          <w:szCs w:val="24"/>
        </w:rPr>
        <w:t xml:space="preserve">), which were given in the form of protective equipment for medical staff. </w:t>
      </w:r>
      <w:r w:rsidR="00CC1A53" w:rsidRPr="00617969">
        <w:rPr>
          <w:rFonts w:ascii="Arial" w:eastAsia="Calibri" w:hAnsi="Arial" w:cs="Arial"/>
          <w:color w:val="000000"/>
          <w:sz w:val="24"/>
          <w:szCs w:val="24"/>
        </w:rPr>
        <w:t>Let’s r</w:t>
      </w:r>
      <w:r w:rsidRPr="00617969">
        <w:rPr>
          <w:rFonts w:ascii="Arial" w:eastAsia="Calibri" w:hAnsi="Arial" w:cs="Arial"/>
          <w:color w:val="000000"/>
          <w:sz w:val="24"/>
          <w:szCs w:val="24"/>
        </w:rPr>
        <w:t>ecall that the company EMAAR has received</w:t>
      </w:r>
      <w:r w:rsidR="00881759" w:rsidRPr="00617969">
        <w:rPr>
          <w:rFonts w:ascii="Arial" w:eastAsia="Calibri" w:hAnsi="Arial" w:cs="Arial"/>
          <w:color w:val="000000"/>
          <w:sz w:val="24"/>
          <w:szCs w:val="24"/>
        </w:rPr>
        <w:t xml:space="preserve"> the</w:t>
      </w:r>
      <w:r w:rsidRPr="00617969">
        <w:rPr>
          <w:rFonts w:ascii="Arial" w:eastAsia="Calibri" w:hAnsi="Arial" w:cs="Arial"/>
          <w:color w:val="000000"/>
          <w:sz w:val="24"/>
          <w:szCs w:val="24"/>
        </w:rPr>
        <w:t xml:space="preserve"> exclusivity from the Albanian government to build a yacht port and a complex of luxury housing in the place where the Port of Durres operates today. Foreign assistance provided for health emergency management is as much as 10% of the funds made available to the government for health emergency management from March 2020 to June 2021.</w:t>
      </w:r>
    </w:p>
    <w:p w14:paraId="0F9C1A5B" w14:textId="77777777" w:rsidR="0044467D" w:rsidRPr="0026143C" w:rsidRDefault="0044467D" w:rsidP="0026143C">
      <w:pPr>
        <w:shd w:val="clear" w:color="auto" w:fill="FFFFFF"/>
        <w:jc w:val="center"/>
        <w:rPr>
          <w:rFonts w:ascii="Arial" w:eastAsia="Calibri" w:hAnsi="Arial" w:cs="Arial"/>
          <w:b/>
          <w:bCs/>
          <w:color w:val="1F4E79" w:themeColor="accent1" w:themeShade="80"/>
          <w:sz w:val="24"/>
          <w:szCs w:val="24"/>
        </w:rPr>
      </w:pPr>
      <w:r w:rsidRPr="0026143C">
        <w:rPr>
          <w:rFonts w:ascii="Arial" w:eastAsia="Calibri" w:hAnsi="Arial" w:cs="Arial"/>
          <w:b/>
          <w:bCs/>
          <w:color w:val="1F4E79" w:themeColor="accent1" w:themeShade="80"/>
          <w:sz w:val="24"/>
          <w:szCs w:val="24"/>
        </w:rPr>
        <w:t>Table 9: Foreign donations for the pandemic in ALL</w:t>
      </w:r>
    </w:p>
    <w:tbl>
      <w:tblPr>
        <w:tblW w:w="7792" w:type="dxa"/>
        <w:jc w:val="center"/>
        <w:tblLayout w:type="fixed"/>
        <w:tblLook w:val="0400" w:firstRow="0" w:lastRow="0" w:firstColumn="0" w:lastColumn="0" w:noHBand="0" w:noVBand="1"/>
      </w:tblPr>
      <w:tblGrid>
        <w:gridCol w:w="862"/>
        <w:gridCol w:w="2671"/>
        <w:gridCol w:w="2099"/>
        <w:gridCol w:w="2160"/>
      </w:tblGrid>
      <w:tr w:rsidR="0044467D" w:rsidRPr="00617969" w14:paraId="1DE01ECA" w14:textId="77777777" w:rsidTr="0026143C">
        <w:trPr>
          <w:trHeight w:val="300"/>
          <w:jc w:val="center"/>
        </w:trPr>
        <w:tc>
          <w:tcPr>
            <w:tcW w:w="862" w:type="dxa"/>
            <w:tcBorders>
              <w:top w:val="single" w:sz="4" w:space="0" w:color="auto"/>
              <w:left w:val="single" w:sz="4" w:space="0" w:color="auto"/>
              <w:bottom w:val="single" w:sz="4" w:space="0" w:color="auto"/>
              <w:right w:val="single" w:sz="4" w:space="0" w:color="auto"/>
            </w:tcBorders>
            <w:shd w:val="clear" w:color="auto" w:fill="BDD7EE"/>
            <w:vAlign w:val="bottom"/>
          </w:tcPr>
          <w:p w14:paraId="6CE83941" w14:textId="77777777" w:rsidR="0044467D" w:rsidRPr="00617969" w:rsidRDefault="0044467D" w:rsidP="0044467D">
            <w:pPr>
              <w:rPr>
                <w:rFonts w:ascii="Arial" w:eastAsia="Calibri" w:hAnsi="Arial" w:cs="Arial"/>
                <w:b/>
                <w:bCs/>
              </w:rPr>
            </w:pPr>
            <w:r w:rsidRPr="00617969">
              <w:rPr>
                <w:rFonts w:ascii="Arial" w:eastAsia="Calibri" w:hAnsi="Arial" w:cs="Arial"/>
                <w:b/>
                <w:bCs/>
              </w:rPr>
              <w:t>Year</w:t>
            </w:r>
          </w:p>
        </w:tc>
        <w:tc>
          <w:tcPr>
            <w:tcW w:w="2671" w:type="dxa"/>
            <w:tcBorders>
              <w:top w:val="single" w:sz="4" w:space="0" w:color="auto"/>
              <w:left w:val="single" w:sz="4" w:space="0" w:color="auto"/>
              <w:bottom w:val="single" w:sz="4" w:space="0" w:color="auto"/>
              <w:right w:val="single" w:sz="4" w:space="0" w:color="auto"/>
            </w:tcBorders>
            <w:shd w:val="clear" w:color="auto" w:fill="BDD7EE"/>
            <w:vAlign w:val="bottom"/>
          </w:tcPr>
          <w:p w14:paraId="23E96003" w14:textId="77777777" w:rsidR="0044467D" w:rsidRPr="00617969" w:rsidRDefault="0044467D" w:rsidP="0044467D">
            <w:pPr>
              <w:rPr>
                <w:rFonts w:ascii="Arial" w:eastAsia="Calibri" w:hAnsi="Arial" w:cs="Arial"/>
                <w:b/>
                <w:bCs/>
              </w:rPr>
            </w:pPr>
            <w:r w:rsidRPr="00617969">
              <w:rPr>
                <w:rFonts w:ascii="Arial" w:eastAsia="Calibri" w:hAnsi="Arial" w:cs="Arial"/>
                <w:b/>
                <w:bCs/>
              </w:rPr>
              <w:t>Donor</w:t>
            </w:r>
          </w:p>
        </w:tc>
        <w:tc>
          <w:tcPr>
            <w:tcW w:w="2099" w:type="dxa"/>
            <w:tcBorders>
              <w:top w:val="single" w:sz="4" w:space="0" w:color="auto"/>
              <w:left w:val="single" w:sz="4" w:space="0" w:color="auto"/>
              <w:bottom w:val="single" w:sz="4" w:space="0" w:color="auto"/>
              <w:right w:val="single" w:sz="4" w:space="0" w:color="auto"/>
            </w:tcBorders>
            <w:shd w:val="clear" w:color="auto" w:fill="BDD7EE"/>
            <w:vAlign w:val="bottom"/>
          </w:tcPr>
          <w:p w14:paraId="4B150E0F" w14:textId="77777777" w:rsidR="0044467D" w:rsidRPr="00617969" w:rsidRDefault="0044467D" w:rsidP="0044467D">
            <w:pPr>
              <w:rPr>
                <w:rFonts w:ascii="Arial" w:eastAsia="Calibri" w:hAnsi="Arial" w:cs="Arial"/>
                <w:b/>
                <w:bCs/>
              </w:rPr>
            </w:pPr>
            <w:r w:rsidRPr="00617969">
              <w:rPr>
                <w:rFonts w:ascii="Arial" w:eastAsia="Calibri" w:hAnsi="Arial" w:cs="Arial"/>
                <w:b/>
                <w:bCs/>
              </w:rPr>
              <w:t>Amount in ALL</w:t>
            </w:r>
          </w:p>
        </w:tc>
        <w:tc>
          <w:tcPr>
            <w:tcW w:w="2160" w:type="dxa"/>
            <w:tcBorders>
              <w:top w:val="single" w:sz="4" w:space="0" w:color="auto"/>
              <w:left w:val="single" w:sz="4" w:space="0" w:color="auto"/>
              <w:bottom w:val="single" w:sz="4" w:space="0" w:color="auto"/>
              <w:right w:val="single" w:sz="4" w:space="0" w:color="auto"/>
            </w:tcBorders>
            <w:shd w:val="clear" w:color="auto" w:fill="BDD7EE"/>
            <w:vAlign w:val="bottom"/>
          </w:tcPr>
          <w:p w14:paraId="01C92D6B" w14:textId="77777777" w:rsidR="0044467D" w:rsidRPr="00617969" w:rsidRDefault="0044467D" w:rsidP="0044467D">
            <w:pPr>
              <w:rPr>
                <w:rFonts w:ascii="Arial" w:eastAsia="Calibri" w:hAnsi="Arial" w:cs="Arial"/>
                <w:b/>
                <w:bCs/>
              </w:rPr>
            </w:pPr>
            <w:r w:rsidRPr="00617969">
              <w:rPr>
                <w:rFonts w:ascii="Arial" w:eastAsia="Calibri" w:hAnsi="Arial" w:cs="Arial"/>
                <w:b/>
                <w:bCs/>
              </w:rPr>
              <w:t>Amount in EUR</w:t>
            </w:r>
          </w:p>
        </w:tc>
      </w:tr>
      <w:tr w:rsidR="0044467D" w:rsidRPr="00617969" w14:paraId="47D430DC" w14:textId="77777777" w:rsidTr="0026143C">
        <w:trPr>
          <w:trHeight w:val="289"/>
          <w:jc w:val="center"/>
        </w:trPr>
        <w:tc>
          <w:tcPr>
            <w:tcW w:w="862" w:type="dxa"/>
            <w:tcBorders>
              <w:top w:val="single" w:sz="4" w:space="0" w:color="auto"/>
              <w:left w:val="single" w:sz="8" w:space="0" w:color="000000"/>
              <w:bottom w:val="single" w:sz="4" w:space="0" w:color="000000"/>
              <w:right w:val="single" w:sz="4" w:space="0" w:color="000000"/>
            </w:tcBorders>
            <w:shd w:val="clear" w:color="auto" w:fill="auto"/>
            <w:vAlign w:val="bottom"/>
          </w:tcPr>
          <w:p w14:paraId="3A09F8B6" w14:textId="77777777" w:rsidR="0044467D" w:rsidRPr="00617969" w:rsidRDefault="0044467D" w:rsidP="0044467D">
            <w:pPr>
              <w:rPr>
                <w:rFonts w:ascii="Arial" w:eastAsia="Calibri" w:hAnsi="Arial" w:cs="Arial"/>
              </w:rPr>
            </w:pPr>
            <w:r w:rsidRPr="00617969">
              <w:rPr>
                <w:rFonts w:ascii="Arial" w:eastAsia="Calibri" w:hAnsi="Arial" w:cs="Arial"/>
              </w:rPr>
              <w:t>2020</w:t>
            </w:r>
          </w:p>
        </w:tc>
        <w:tc>
          <w:tcPr>
            <w:tcW w:w="2671" w:type="dxa"/>
            <w:tcBorders>
              <w:top w:val="single" w:sz="4" w:space="0" w:color="auto"/>
              <w:left w:val="nil"/>
              <w:bottom w:val="single" w:sz="4" w:space="0" w:color="000000"/>
              <w:right w:val="single" w:sz="4" w:space="0" w:color="000000"/>
            </w:tcBorders>
            <w:shd w:val="clear" w:color="auto" w:fill="auto"/>
          </w:tcPr>
          <w:p w14:paraId="2B9739FB" w14:textId="77777777" w:rsidR="0044467D" w:rsidRPr="00617969" w:rsidRDefault="0044467D" w:rsidP="0044467D">
            <w:pPr>
              <w:rPr>
                <w:rFonts w:ascii="Arial" w:eastAsia="Calibri" w:hAnsi="Arial" w:cs="Arial"/>
              </w:rPr>
            </w:pPr>
            <w:r w:rsidRPr="00617969">
              <w:rPr>
                <w:rFonts w:ascii="Arial" w:eastAsia="Calibri" w:hAnsi="Arial" w:cs="Arial"/>
              </w:rPr>
              <w:t>American Embassy</w:t>
            </w:r>
          </w:p>
        </w:tc>
        <w:tc>
          <w:tcPr>
            <w:tcW w:w="2099" w:type="dxa"/>
            <w:tcBorders>
              <w:top w:val="single" w:sz="4" w:space="0" w:color="auto"/>
              <w:left w:val="nil"/>
              <w:bottom w:val="single" w:sz="4" w:space="0" w:color="000000"/>
              <w:right w:val="single" w:sz="4" w:space="0" w:color="000000"/>
            </w:tcBorders>
            <w:shd w:val="clear" w:color="auto" w:fill="auto"/>
            <w:vAlign w:val="bottom"/>
          </w:tcPr>
          <w:p w14:paraId="6398202F" w14:textId="77777777" w:rsidR="0044467D" w:rsidRPr="00617969" w:rsidRDefault="0044467D" w:rsidP="0044467D">
            <w:pPr>
              <w:rPr>
                <w:rFonts w:ascii="Arial" w:eastAsia="Calibri" w:hAnsi="Arial" w:cs="Arial"/>
              </w:rPr>
            </w:pPr>
            <w:r w:rsidRPr="00617969">
              <w:rPr>
                <w:rFonts w:ascii="Arial" w:eastAsia="Calibri" w:hAnsi="Arial" w:cs="Arial"/>
              </w:rPr>
              <w:t>6,823,000</w:t>
            </w:r>
          </w:p>
        </w:tc>
        <w:tc>
          <w:tcPr>
            <w:tcW w:w="2160" w:type="dxa"/>
            <w:tcBorders>
              <w:top w:val="single" w:sz="4" w:space="0" w:color="auto"/>
              <w:left w:val="nil"/>
              <w:bottom w:val="single" w:sz="4" w:space="0" w:color="000000"/>
              <w:right w:val="single" w:sz="8" w:space="0" w:color="000000"/>
            </w:tcBorders>
            <w:shd w:val="clear" w:color="auto" w:fill="auto"/>
            <w:vAlign w:val="bottom"/>
          </w:tcPr>
          <w:p w14:paraId="5E178849" w14:textId="77777777" w:rsidR="0044467D" w:rsidRPr="00617969" w:rsidRDefault="0044467D" w:rsidP="0044467D">
            <w:pPr>
              <w:rPr>
                <w:rFonts w:ascii="Arial" w:eastAsia="Calibri" w:hAnsi="Arial" w:cs="Arial"/>
              </w:rPr>
            </w:pPr>
            <w:r w:rsidRPr="00617969">
              <w:rPr>
                <w:rFonts w:ascii="Arial" w:eastAsia="Calibri" w:hAnsi="Arial" w:cs="Arial"/>
              </w:rPr>
              <w:t xml:space="preserve">             55,472 </w:t>
            </w:r>
          </w:p>
        </w:tc>
      </w:tr>
      <w:tr w:rsidR="0044467D" w:rsidRPr="00617969" w14:paraId="2054EA0D" w14:textId="77777777" w:rsidTr="0026143C">
        <w:trPr>
          <w:trHeight w:val="300"/>
          <w:jc w:val="center"/>
        </w:trPr>
        <w:tc>
          <w:tcPr>
            <w:tcW w:w="862" w:type="dxa"/>
            <w:tcBorders>
              <w:top w:val="nil"/>
              <w:left w:val="single" w:sz="8" w:space="0" w:color="000000"/>
              <w:bottom w:val="single" w:sz="4" w:space="0" w:color="000000"/>
              <w:right w:val="single" w:sz="4" w:space="0" w:color="000000"/>
            </w:tcBorders>
            <w:shd w:val="clear" w:color="auto" w:fill="BDD7EE"/>
            <w:vAlign w:val="bottom"/>
          </w:tcPr>
          <w:p w14:paraId="326347AE" w14:textId="77777777" w:rsidR="0044467D" w:rsidRPr="00617969" w:rsidRDefault="0044467D" w:rsidP="0044467D">
            <w:pPr>
              <w:rPr>
                <w:rFonts w:ascii="Arial" w:eastAsia="Calibri" w:hAnsi="Arial" w:cs="Arial"/>
              </w:rPr>
            </w:pPr>
            <w:r w:rsidRPr="00617969">
              <w:rPr>
                <w:rFonts w:ascii="Arial" w:eastAsia="Calibri" w:hAnsi="Arial" w:cs="Arial"/>
              </w:rPr>
              <w:t>2020</w:t>
            </w:r>
          </w:p>
        </w:tc>
        <w:tc>
          <w:tcPr>
            <w:tcW w:w="2671" w:type="dxa"/>
            <w:tcBorders>
              <w:top w:val="nil"/>
              <w:left w:val="nil"/>
              <w:bottom w:val="single" w:sz="4" w:space="0" w:color="000000"/>
              <w:right w:val="single" w:sz="4" w:space="0" w:color="000000"/>
            </w:tcBorders>
            <w:shd w:val="clear" w:color="auto" w:fill="BDD7EE"/>
          </w:tcPr>
          <w:p w14:paraId="25C1BD4C" w14:textId="77777777" w:rsidR="0044467D" w:rsidRPr="00617969" w:rsidRDefault="0044467D" w:rsidP="0044467D">
            <w:pPr>
              <w:rPr>
                <w:rFonts w:ascii="Arial" w:eastAsia="Calibri" w:hAnsi="Arial" w:cs="Arial"/>
              </w:rPr>
            </w:pPr>
            <w:r w:rsidRPr="00617969">
              <w:rPr>
                <w:rFonts w:ascii="Arial" w:eastAsia="Calibri" w:hAnsi="Arial" w:cs="Arial"/>
              </w:rPr>
              <w:t>United Arab Emirates</w:t>
            </w:r>
          </w:p>
        </w:tc>
        <w:tc>
          <w:tcPr>
            <w:tcW w:w="2099" w:type="dxa"/>
            <w:tcBorders>
              <w:top w:val="nil"/>
              <w:left w:val="nil"/>
              <w:bottom w:val="single" w:sz="4" w:space="0" w:color="000000"/>
              <w:right w:val="single" w:sz="4" w:space="0" w:color="000000"/>
            </w:tcBorders>
            <w:shd w:val="clear" w:color="auto" w:fill="BDD7EE"/>
            <w:vAlign w:val="bottom"/>
          </w:tcPr>
          <w:p w14:paraId="1487D358" w14:textId="77777777" w:rsidR="0044467D" w:rsidRPr="00617969" w:rsidRDefault="0044467D" w:rsidP="0044467D">
            <w:pPr>
              <w:rPr>
                <w:rFonts w:ascii="Arial" w:eastAsia="Calibri" w:hAnsi="Arial" w:cs="Arial"/>
              </w:rPr>
            </w:pPr>
            <w:r w:rsidRPr="00617969">
              <w:rPr>
                <w:rFonts w:ascii="Arial" w:eastAsia="Calibri" w:hAnsi="Arial" w:cs="Arial"/>
              </w:rPr>
              <w:t>9,201,562</w:t>
            </w:r>
          </w:p>
        </w:tc>
        <w:tc>
          <w:tcPr>
            <w:tcW w:w="2160" w:type="dxa"/>
            <w:tcBorders>
              <w:top w:val="nil"/>
              <w:left w:val="nil"/>
              <w:bottom w:val="single" w:sz="4" w:space="0" w:color="000000"/>
              <w:right w:val="single" w:sz="8" w:space="0" w:color="000000"/>
            </w:tcBorders>
            <w:shd w:val="clear" w:color="auto" w:fill="BDD7EE"/>
            <w:vAlign w:val="bottom"/>
          </w:tcPr>
          <w:p w14:paraId="39C39C6E" w14:textId="77777777" w:rsidR="0044467D" w:rsidRPr="00617969" w:rsidRDefault="0044467D" w:rsidP="0044467D">
            <w:pPr>
              <w:rPr>
                <w:rFonts w:ascii="Arial" w:eastAsia="Calibri" w:hAnsi="Arial" w:cs="Arial"/>
              </w:rPr>
            </w:pPr>
            <w:r w:rsidRPr="00617969">
              <w:rPr>
                <w:rFonts w:ascii="Arial" w:eastAsia="Calibri" w:hAnsi="Arial" w:cs="Arial"/>
              </w:rPr>
              <w:t xml:space="preserve">             74,809 </w:t>
            </w:r>
          </w:p>
        </w:tc>
      </w:tr>
      <w:tr w:rsidR="0044467D" w:rsidRPr="00617969" w14:paraId="59165272" w14:textId="77777777" w:rsidTr="0026143C">
        <w:trPr>
          <w:trHeight w:val="300"/>
          <w:jc w:val="center"/>
        </w:trPr>
        <w:tc>
          <w:tcPr>
            <w:tcW w:w="862" w:type="dxa"/>
            <w:tcBorders>
              <w:top w:val="nil"/>
              <w:left w:val="single" w:sz="8" w:space="0" w:color="000000"/>
              <w:bottom w:val="single" w:sz="4" w:space="0" w:color="000000"/>
              <w:right w:val="single" w:sz="4" w:space="0" w:color="000000"/>
            </w:tcBorders>
            <w:shd w:val="clear" w:color="auto" w:fill="auto"/>
            <w:vAlign w:val="bottom"/>
          </w:tcPr>
          <w:p w14:paraId="74A3B023" w14:textId="77777777" w:rsidR="0044467D" w:rsidRPr="00617969" w:rsidRDefault="0044467D" w:rsidP="0044467D">
            <w:pPr>
              <w:rPr>
                <w:rFonts w:ascii="Arial" w:eastAsia="Calibri" w:hAnsi="Arial" w:cs="Arial"/>
              </w:rPr>
            </w:pPr>
            <w:r w:rsidRPr="00617969">
              <w:rPr>
                <w:rFonts w:ascii="Arial" w:eastAsia="Calibri" w:hAnsi="Arial" w:cs="Arial"/>
              </w:rPr>
              <w:t>2020</w:t>
            </w:r>
          </w:p>
        </w:tc>
        <w:tc>
          <w:tcPr>
            <w:tcW w:w="2671" w:type="dxa"/>
            <w:tcBorders>
              <w:top w:val="nil"/>
              <w:left w:val="nil"/>
              <w:bottom w:val="single" w:sz="4" w:space="0" w:color="000000"/>
              <w:right w:val="single" w:sz="4" w:space="0" w:color="000000"/>
            </w:tcBorders>
            <w:shd w:val="clear" w:color="auto" w:fill="auto"/>
          </w:tcPr>
          <w:p w14:paraId="46A9307E" w14:textId="77777777" w:rsidR="0044467D" w:rsidRPr="00617969" w:rsidRDefault="0044467D" w:rsidP="0044467D">
            <w:pPr>
              <w:rPr>
                <w:rFonts w:ascii="Arial" w:eastAsia="Calibri" w:hAnsi="Arial" w:cs="Arial"/>
              </w:rPr>
            </w:pPr>
            <w:r w:rsidRPr="00617969">
              <w:rPr>
                <w:rFonts w:ascii="Arial" w:eastAsia="Calibri" w:hAnsi="Arial" w:cs="Arial"/>
              </w:rPr>
              <w:t>EMAAR</w:t>
            </w:r>
          </w:p>
        </w:tc>
        <w:tc>
          <w:tcPr>
            <w:tcW w:w="2099" w:type="dxa"/>
            <w:tcBorders>
              <w:top w:val="nil"/>
              <w:left w:val="nil"/>
              <w:bottom w:val="single" w:sz="4" w:space="0" w:color="000000"/>
              <w:right w:val="single" w:sz="4" w:space="0" w:color="000000"/>
            </w:tcBorders>
            <w:shd w:val="clear" w:color="auto" w:fill="auto"/>
            <w:vAlign w:val="bottom"/>
          </w:tcPr>
          <w:p w14:paraId="63B61C53" w14:textId="77777777" w:rsidR="0044467D" w:rsidRPr="00617969" w:rsidRDefault="0044467D" w:rsidP="0044467D">
            <w:pPr>
              <w:rPr>
                <w:rFonts w:ascii="Arial" w:eastAsia="Calibri" w:hAnsi="Arial" w:cs="Arial"/>
              </w:rPr>
            </w:pPr>
            <w:r w:rsidRPr="00617969">
              <w:rPr>
                <w:rFonts w:ascii="Arial" w:eastAsia="Calibri" w:hAnsi="Arial" w:cs="Arial"/>
              </w:rPr>
              <w:t>45,680,618</w:t>
            </w:r>
          </w:p>
        </w:tc>
        <w:tc>
          <w:tcPr>
            <w:tcW w:w="2160" w:type="dxa"/>
            <w:tcBorders>
              <w:top w:val="nil"/>
              <w:left w:val="nil"/>
              <w:bottom w:val="single" w:sz="4" w:space="0" w:color="000000"/>
              <w:right w:val="single" w:sz="8" w:space="0" w:color="000000"/>
            </w:tcBorders>
            <w:shd w:val="clear" w:color="auto" w:fill="auto"/>
            <w:vAlign w:val="bottom"/>
          </w:tcPr>
          <w:p w14:paraId="5C699217" w14:textId="77777777" w:rsidR="0044467D" w:rsidRPr="00617969" w:rsidRDefault="0044467D" w:rsidP="0044467D">
            <w:pPr>
              <w:rPr>
                <w:rFonts w:ascii="Arial" w:eastAsia="Calibri" w:hAnsi="Arial" w:cs="Arial"/>
              </w:rPr>
            </w:pPr>
            <w:r w:rsidRPr="00617969">
              <w:rPr>
                <w:rFonts w:ascii="Arial" w:eastAsia="Calibri" w:hAnsi="Arial" w:cs="Arial"/>
              </w:rPr>
              <w:t xml:space="preserve">           371,387 </w:t>
            </w:r>
          </w:p>
        </w:tc>
      </w:tr>
      <w:tr w:rsidR="0044467D" w:rsidRPr="00617969" w14:paraId="625967F8" w14:textId="77777777" w:rsidTr="0026143C">
        <w:trPr>
          <w:trHeight w:val="300"/>
          <w:jc w:val="center"/>
        </w:trPr>
        <w:tc>
          <w:tcPr>
            <w:tcW w:w="862" w:type="dxa"/>
            <w:tcBorders>
              <w:top w:val="nil"/>
              <w:left w:val="single" w:sz="8" w:space="0" w:color="000000"/>
              <w:bottom w:val="single" w:sz="4" w:space="0" w:color="000000"/>
              <w:right w:val="single" w:sz="4" w:space="0" w:color="000000"/>
            </w:tcBorders>
            <w:shd w:val="clear" w:color="auto" w:fill="BDD7EE"/>
            <w:vAlign w:val="bottom"/>
          </w:tcPr>
          <w:p w14:paraId="4865D44D" w14:textId="77777777" w:rsidR="0044467D" w:rsidRPr="00617969" w:rsidRDefault="0044467D" w:rsidP="0044467D">
            <w:pPr>
              <w:rPr>
                <w:rFonts w:ascii="Arial" w:eastAsia="Calibri" w:hAnsi="Arial" w:cs="Arial"/>
              </w:rPr>
            </w:pPr>
            <w:r w:rsidRPr="00617969">
              <w:rPr>
                <w:rFonts w:ascii="Arial" w:eastAsia="Calibri" w:hAnsi="Arial" w:cs="Arial"/>
              </w:rPr>
              <w:t>2020</w:t>
            </w:r>
          </w:p>
        </w:tc>
        <w:tc>
          <w:tcPr>
            <w:tcW w:w="2671" w:type="dxa"/>
            <w:tcBorders>
              <w:top w:val="nil"/>
              <w:left w:val="nil"/>
              <w:bottom w:val="single" w:sz="4" w:space="0" w:color="000000"/>
              <w:right w:val="single" w:sz="4" w:space="0" w:color="000000"/>
            </w:tcBorders>
            <w:shd w:val="clear" w:color="auto" w:fill="BDD7EE"/>
          </w:tcPr>
          <w:p w14:paraId="058E759A" w14:textId="77777777" w:rsidR="0044467D" w:rsidRPr="00617969" w:rsidRDefault="0044467D" w:rsidP="0044467D">
            <w:pPr>
              <w:rPr>
                <w:rFonts w:ascii="Arial" w:eastAsia="Calibri" w:hAnsi="Arial" w:cs="Arial"/>
              </w:rPr>
            </w:pPr>
            <w:r w:rsidRPr="00617969">
              <w:rPr>
                <w:rFonts w:ascii="Arial" w:eastAsia="Calibri" w:hAnsi="Arial" w:cs="Arial"/>
              </w:rPr>
              <w:t>Qatar</w:t>
            </w:r>
          </w:p>
        </w:tc>
        <w:tc>
          <w:tcPr>
            <w:tcW w:w="2099" w:type="dxa"/>
            <w:tcBorders>
              <w:top w:val="nil"/>
              <w:left w:val="nil"/>
              <w:bottom w:val="single" w:sz="4" w:space="0" w:color="000000"/>
              <w:right w:val="single" w:sz="4" w:space="0" w:color="000000"/>
            </w:tcBorders>
            <w:shd w:val="clear" w:color="auto" w:fill="BDD7EE"/>
            <w:vAlign w:val="bottom"/>
          </w:tcPr>
          <w:p w14:paraId="45425070" w14:textId="77777777" w:rsidR="0044467D" w:rsidRPr="00617969" w:rsidRDefault="0044467D" w:rsidP="0044467D">
            <w:pPr>
              <w:rPr>
                <w:rFonts w:ascii="Arial" w:eastAsia="Calibri" w:hAnsi="Arial" w:cs="Arial"/>
              </w:rPr>
            </w:pPr>
            <w:r w:rsidRPr="00617969">
              <w:rPr>
                <w:rFonts w:ascii="Arial" w:eastAsia="Calibri" w:hAnsi="Arial" w:cs="Arial"/>
              </w:rPr>
              <w:t>54,825,284</w:t>
            </w:r>
          </w:p>
        </w:tc>
        <w:tc>
          <w:tcPr>
            <w:tcW w:w="2160" w:type="dxa"/>
            <w:tcBorders>
              <w:top w:val="nil"/>
              <w:left w:val="nil"/>
              <w:bottom w:val="single" w:sz="4" w:space="0" w:color="000000"/>
              <w:right w:val="single" w:sz="8" w:space="0" w:color="000000"/>
            </w:tcBorders>
            <w:shd w:val="clear" w:color="auto" w:fill="BDD7EE"/>
            <w:vAlign w:val="bottom"/>
          </w:tcPr>
          <w:p w14:paraId="1C14BB12" w14:textId="77777777" w:rsidR="0044467D" w:rsidRPr="00617969" w:rsidRDefault="0044467D" w:rsidP="0044467D">
            <w:pPr>
              <w:rPr>
                <w:rFonts w:ascii="Arial" w:eastAsia="Calibri" w:hAnsi="Arial" w:cs="Arial"/>
              </w:rPr>
            </w:pPr>
            <w:r w:rsidRPr="00617969">
              <w:rPr>
                <w:rFonts w:ascii="Arial" w:eastAsia="Calibri" w:hAnsi="Arial" w:cs="Arial"/>
              </w:rPr>
              <w:t xml:space="preserve">           445,734 </w:t>
            </w:r>
          </w:p>
        </w:tc>
      </w:tr>
      <w:tr w:rsidR="0044467D" w:rsidRPr="00617969" w14:paraId="5E4998E8" w14:textId="77777777" w:rsidTr="0026143C">
        <w:trPr>
          <w:trHeight w:val="300"/>
          <w:jc w:val="center"/>
        </w:trPr>
        <w:tc>
          <w:tcPr>
            <w:tcW w:w="862" w:type="dxa"/>
            <w:tcBorders>
              <w:top w:val="nil"/>
              <w:left w:val="single" w:sz="8" w:space="0" w:color="000000"/>
              <w:bottom w:val="single" w:sz="4" w:space="0" w:color="000000"/>
              <w:right w:val="single" w:sz="4" w:space="0" w:color="000000"/>
            </w:tcBorders>
            <w:shd w:val="clear" w:color="auto" w:fill="auto"/>
            <w:vAlign w:val="bottom"/>
          </w:tcPr>
          <w:p w14:paraId="1AF68B68" w14:textId="77777777" w:rsidR="0044467D" w:rsidRPr="00617969" w:rsidRDefault="0044467D" w:rsidP="0044467D">
            <w:pPr>
              <w:rPr>
                <w:rFonts w:ascii="Arial" w:eastAsia="Calibri" w:hAnsi="Arial" w:cs="Arial"/>
              </w:rPr>
            </w:pPr>
            <w:r w:rsidRPr="00617969">
              <w:rPr>
                <w:rFonts w:ascii="Arial" w:eastAsia="Calibri" w:hAnsi="Arial" w:cs="Arial"/>
              </w:rPr>
              <w:t>2020</w:t>
            </w:r>
          </w:p>
        </w:tc>
        <w:tc>
          <w:tcPr>
            <w:tcW w:w="2671" w:type="dxa"/>
            <w:tcBorders>
              <w:top w:val="nil"/>
              <w:left w:val="nil"/>
              <w:bottom w:val="single" w:sz="4" w:space="0" w:color="000000"/>
              <w:right w:val="single" w:sz="4" w:space="0" w:color="000000"/>
            </w:tcBorders>
            <w:shd w:val="clear" w:color="auto" w:fill="auto"/>
          </w:tcPr>
          <w:p w14:paraId="7F4EE759" w14:textId="77777777" w:rsidR="0044467D" w:rsidRPr="00617969" w:rsidRDefault="0044467D" w:rsidP="0044467D">
            <w:pPr>
              <w:rPr>
                <w:rFonts w:ascii="Arial" w:eastAsia="Calibri" w:hAnsi="Arial" w:cs="Arial"/>
              </w:rPr>
            </w:pPr>
            <w:r w:rsidRPr="00617969">
              <w:rPr>
                <w:rFonts w:ascii="Arial" w:eastAsia="Calibri" w:hAnsi="Arial" w:cs="Arial"/>
              </w:rPr>
              <w:t>UNDP</w:t>
            </w:r>
          </w:p>
        </w:tc>
        <w:tc>
          <w:tcPr>
            <w:tcW w:w="2099" w:type="dxa"/>
            <w:tcBorders>
              <w:top w:val="nil"/>
              <w:left w:val="nil"/>
              <w:bottom w:val="single" w:sz="4" w:space="0" w:color="000000"/>
              <w:right w:val="single" w:sz="4" w:space="0" w:color="000000"/>
            </w:tcBorders>
            <w:shd w:val="clear" w:color="auto" w:fill="auto"/>
            <w:vAlign w:val="bottom"/>
          </w:tcPr>
          <w:p w14:paraId="110E47FB" w14:textId="77777777" w:rsidR="0044467D" w:rsidRPr="00617969" w:rsidRDefault="0044467D" w:rsidP="0044467D">
            <w:pPr>
              <w:rPr>
                <w:rFonts w:ascii="Arial" w:eastAsia="Calibri" w:hAnsi="Arial" w:cs="Arial"/>
              </w:rPr>
            </w:pPr>
            <w:r w:rsidRPr="00617969">
              <w:rPr>
                <w:rFonts w:ascii="Arial" w:eastAsia="Calibri" w:hAnsi="Arial" w:cs="Arial"/>
              </w:rPr>
              <w:t>80,287,427</w:t>
            </w:r>
          </w:p>
        </w:tc>
        <w:tc>
          <w:tcPr>
            <w:tcW w:w="2160" w:type="dxa"/>
            <w:tcBorders>
              <w:top w:val="nil"/>
              <w:left w:val="nil"/>
              <w:bottom w:val="single" w:sz="4" w:space="0" w:color="000000"/>
              <w:right w:val="single" w:sz="8" w:space="0" w:color="000000"/>
            </w:tcBorders>
            <w:shd w:val="clear" w:color="auto" w:fill="auto"/>
            <w:vAlign w:val="bottom"/>
          </w:tcPr>
          <w:p w14:paraId="6BEC2B64" w14:textId="77777777" w:rsidR="0044467D" w:rsidRPr="00617969" w:rsidRDefault="0044467D" w:rsidP="0044467D">
            <w:pPr>
              <w:rPr>
                <w:rFonts w:ascii="Arial" w:eastAsia="Calibri" w:hAnsi="Arial" w:cs="Arial"/>
              </w:rPr>
            </w:pPr>
            <w:r w:rsidRPr="00617969">
              <w:rPr>
                <w:rFonts w:ascii="Arial" w:eastAsia="Calibri" w:hAnsi="Arial" w:cs="Arial"/>
              </w:rPr>
              <w:t xml:space="preserve">           652,743 </w:t>
            </w:r>
          </w:p>
        </w:tc>
      </w:tr>
      <w:tr w:rsidR="0044467D" w:rsidRPr="00617969" w14:paraId="0E2DAC30" w14:textId="77777777" w:rsidTr="0026143C">
        <w:trPr>
          <w:trHeight w:val="300"/>
          <w:jc w:val="center"/>
        </w:trPr>
        <w:tc>
          <w:tcPr>
            <w:tcW w:w="862" w:type="dxa"/>
            <w:tcBorders>
              <w:top w:val="nil"/>
              <w:left w:val="single" w:sz="8" w:space="0" w:color="000000"/>
              <w:bottom w:val="single" w:sz="4" w:space="0" w:color="000000"/>
              <w:right w:val="single" w:sz="4" w:space="0" w:color="000000"/>
            </w:tcBorders>
            <w:shd w:val="clear" w:color="auto" w:fill="BDD7EE"/>
            <w:vAlign w:val="bottom"/>
          </w:tcPr>
          <w:p w14:paraId="487BE69B" w14:textId="77777777" w:rsidR="0044467D" w:rsidRPr="00617969" w:rsidRDefault="0044467D" w:rsidP="0044467D">
            <w:pPr>
              <w:rPr>
                <w:rFonts w:ascii="Arial" w:eastAsia="Calibri" w:hAnsi="Arial" w:cs="Arial"/>
              </w:rPr>
            </w:pPr>
            <w:r w:rsidRPr="00617969">
              <w:rPr>
                <w:rFonts w:ascii="Arial" w:eastAsia="Calibri" w:hAnsi="Arial" w:cs="Arial"/>
              </w:rPr>
              <w:t>2020</w:t>
            </w:r>
          </w:p>
        </w:tc>
        <w:tc>
          <w:tcPr>
            <w:tcW w:w="2671" w:type="dxa"/>
            <w:tcBorders>
              <w:top w:val="nil"/>
              <w:left w:val="nil"/>
              <w:bottom w:val="single" w:sz="4" w:space="0" w:color="000000"/>
              <w:right w:val="single" w:sz="4" w:space="0" w:color="000000"/>
            </w:tcBorders>
            <w:shd w:val="clear" w:color="auto" w:fill="BDD7EE"/>
          </w:tcPr>
          <w:p w14:paraId="544A987B" w14:textId="77777777" w:rsidR="0044467D" w:rsidRPr="00617969" w:rsidRDefault="0044467D" w:rsidP="0044467D">
            <w:pPr>
              <w:rPr>
                <w:rFonts w:ascii="Arial" w:eastAsia="Calibri" w:hAnsi="Arial" w:cs="Arial"/>
              </w:rPr>
            </w:pPr>
            <w:r w:rsidRPr="00617969">
              <w:rPr>
                <w:rFonts w:ascii="Arial" w:eastAsia="Calibri" w:hAnsi="Arial" w:cs="Arial"/>
              </w:rPr>
              <w:t>UNOPS</w:t>
            </w:r>
          </w:p>
        </w:tc>
        <w:tc>
          <w:tcPr>
            <w:tcW w:w="2099" w:type="dxa"/>
            <w:tcBorders>
              <w:top w:val="nil"/>
              <w:left w:val="nil"/>
              <w:bottom w:val="single" w:sz="4" w:space="0" w:color="000000"/>
              <w:right w:val="single" w:sz="4" w:space="0" w:color="000000"/>
            </w:tcBorders>
            <w:shd w:val="clear" w:color="auto" w:fill="BDD7EE"/>
            <w:vAlign w:val="bottom"/>
          </w:tcPr>
          <w:p w14:paraId="4CC88E29" w14:textId="77777777" w:rsidR="0044467D" w:rsidRPr="00617969" w:rsidRDefault="0044467D" w:rsidP="0044467D">
            <w:pPr>
              <w:rPr>
                <w:rFonts w:ascii="Arial" w:eastAsia="Calibri" w:hAnsi="Arial" w:cs="Arial"/>
              </w:rPr>
            </w:pPr>
            <w:r w:rsidRPr="00617969">
              <w:rPr>
                <w:rFonts w:ascii="Arial" w:eastAsia="Calibri" w:hAnsi="Arial" w:cs="Arial"/>
              </w:rPr>
              <w:t>432,421,009</w:t>
            </w:r>
          </w:p>
        </w:tc>
        <w:tc>
          <w:tcPr>
            <w:tcW w:w="2160" w:type="dxa"/>
            <w:tcBorders>
              <w:top w:val="nil"/>
              <w:left w:val="nil"/>
              <w:bottom w:val="single" w:sz="4" w:space="0" w:color="000000"/>
              <w:right w:val="single" w:sz="8" w:space="0" w:color="000000"/>
            </w:tcBorders>
            <w:shd w:val="clear" w:color="auto" w:fill="BDD7EE"/>
            <w:vAlign w:val="bottom"/>
          </w:tcPr>
          <w:p w14:paraId="45028ED0" w14:textId="77777777" w:rsidR="0044467D" w:rsidRPr="00617969" w:rsidRDefault="0044467D" w:rsidP="0044467D">
            <w:pPr>
              <w:rPr>
                <w:rFonts w:ascii="Arial" w:eastAsia="Calibri" w:hAnsi="Arial" w:cs="Arial"/>
              </w:rPr>
            </w:pPr>
            <w:r w:rsidRPr="00617969">
              <w:rPr>
                <w:rFonts w:ascii="Arial" w:eastAsia="Calibri" w:hAnsi="Arial" w:cs="Arial"/>
              </w:rPr>
              <w:t xml:space="preserve">       3,515,618 </w:t>
            </w:r>
          </w:p>
        </w:tc>
      </w:tr>
      <w:tr w:rsidR="0044467D" w:rsidRPr="00617969" w14:paraId="1C310268" w14:textId="77777777" w:rsidTr="0026143C">
        <w:trPr>
          <w:trHeight w:val="300"/>
          <w:jc w:val="center"/>
        </w:trPr>
        <w:tc>
          <w:tcPr>
            <w:tcW w:w="862" w:type="dxa"/>
            <w:tcBorders>
              <w:top w:val="nil"/>
              <w:left w:val="single" w:sz="8" w:space="0" w:color="000000"/>
              <w:bottom w:val="single" w:sz="4" w:space="0" w:color="000000"/>
              <w:right w:val="single" w:sz="4" w:space="0" w:color="000000"/>
            </w:tcBorders>
            <w:shd w:val="clear" w:color="auto" w:fill="auto"/>
            <w:vAlign w:val="bottom"/>
          </w:tcPr>
          <w:p w14:paraId="09337320" w14:textId="77777777" w:rsidR="0044467D" w:rsidRPr="00617969" w:rsidRDefault="0044467D" w:rsidP="0044467D">
            <w:pPr>
              <w:rPr>
                <w:rFonts w:ascii="Arial" w:eastAsia="Calibri" w:hAnsi="Arial" w:cs="Arial"/>
              </w:rPr>
            </w:pPr>
            <w:r w:rsidRPr="00617969">
              <w:rPr>
                <w:rFonts w:ascii="Arial" w:eastAsia="Calibri" w:hAnsi="Arial" w:cs="Arial"/>
              </w:rPr>
              <w:t>2020</w:t>
            </w:r>
          </w:p>
        </w:tc>
        <w:tc>
          <w:tcPr>
            <w:tcW w:w="2671" w:type="dxa"/>
            <w:tcBorders>
              <w:top w:val="nil"/>
              <w:left w:val="nil"/>
              <w:bottom w:val="single" w:sz="4" w:space="0" w:color="000000"/>
              <w:right w:val="single" w:sz="4" w:space="0" w:color="000000"/>
            </w:tcBorders>
            <w:shd w:val="clear" w:color="auto" w:fill="auto"/>
          </w:tcPr>
          <w:p w14:paraId="15D44342" w14:textId="77777777" w:rsidR="0044467D" w:rsidRPr="00617969" w:rsidRDefault="0044467D" w:rsidP="0044467D">
            <w:pPr>
              <w:rPr>
                <w:rFonts w:ascii="Arial" w:eastAsia="Calibri" w:hAnsi="Arial" w:cs="Arial"/>
              </w:rPr>
            </w:pPr>
            <w:r w:rsidRPr="00617969">
              <w:rPr>
                <w:rFonts w:ascii="Arial" w:eastAsia="Calibri" w:hAnsi="Arial" w:cs="Arial"/>
              </w:rPr>
              <w:t>Jordan</w:t>
            </w:r>
          </w:p>
        </w:tc>
        <w:tc>
          <w:tcPr>
            <w:tcW w:w="2099" w:type="dxa"/>
            <w:tcBorders>
              <w:top w:val="nil"/>
              <w:left w:val="nil"/>
              <w:bottom w:val="single" w:sz="4" w:space="0" w:color="000000"/>
              <w:right w:val="single" w:sz="4" w:space="0" w:color="000000"/>
            </w:tcBorders>
            <w:shd w:val="clear" w:color="auto" w:fill="auto"/>
            <w:vAlign w:val="bottom"/>
          </w:tcPr>
          <w:p w14:paraId="0B24EA09" w14:textId="77777777" w:rsidR="0044467D" w:rsidRPr="00617969" w:rsidRDefault="0044467D" w:rsidP="0044467D">
            <w:pPr>
              <w:rPr>
                <w:rFonts w:ascii="Arial" w:eastAsia="Calibri" w:hAnsi="Arial" w:cs="Arial"/>
              </w:rPr>
            </w:pPr>
            <w:r w:rsidRPr="00617969">
              <w:rPr>
                <w:rFonts w:ascii="Arial" w:eastAsia="Calibri" w:hAnsi="Arial" w:cs="Arial"/>
              </w:rPr>
              <w:t>53,272,518</w:t>
            </w:r>
          </w:p>
        </w:tc>
        <w:tc>
          <w:tcPr>
            <w:tcW w:w="2160" w:type="dxa"/>
            <w:tcBorders>
              <w:top w:val="nil"/>
              <w:left w:val="nil"/>
              <w:bottom w:val="single" w:sz="4" w:space="0" w:color="000000"/>
              <w:right w:val="single" w:sz="8" w:space="0" w:color="000000"/>
            </w:tcBorders>
            <w:shd w:val="clear" w:color="auto" w:fill="auto"/>
            <w:vAlign w:val="bottom"/>
          </w:tcPr>
          <w:p w14:paraId="22331172" w14:textId="77777777" w:rsidR="0044467D" w:rsidRPr="00617969" w:rsidRDefault="0044467D" w:rsidP="0044467D">
            <w:pPr>
              <w:rPr>
                <w:rFonts w:ascii="Arial" w:eastAsia="Calibri" w:hAnsi="Arial" w:cs="Arial"/>
              </w:rPr>
            </w:pPr>
            <w:r w:rsidRPr="00617969">
              <w:rPr>
                <w:rFonts w:ascii="Arial" w:eastAsia="Calibri" w:hAnsi="Arial" w:cs="Arial"/>
              </w:rPr>
              <w:t xml:space="preserve">           433,110 </w:t>
            </w:r>
          </w:p>
        </w:tc>
      </w:tr>
      <w:tr w:rsidR="0044467D" w:rsidRPr="00617969" w14:paraId="2AF38E55" w14:textId="77777777" w:rsidTr="0026143C">
        <w:trPr>
          <w:trHeight w:val="300"/>
          <w:jc w:val="center"/>
        </w:trPr>
        <w:tc>
          <w:tcPr>
            <w:tcW w:w="862" w:type="dxa"/>
            <w:tcBorders>
              <w:top w:val="nil"/>
              <w:left w:val="single" w:sz="8" w:space="0" w:color="000000"/>
              <w:bottom w:val="single" w:sz="4" w:space="0" w:color="000000"/>
              <w:right w:val="single" w:sz="4" w:space="0" w:color="000000"/>
            </w:tcBorders>
            <w:shd w:val="clear" w:color="auto" w:fill="BDD7EE"/>
            <w:vAlign w:val="bottom"/>
          </w:tcPr>
          <w:p w14:paraId="1F3607E8" w14:textId="77777777" w:rsidR="0044467D" w:rsidRPr="00617969" w:rsidRDefault="0044467D" w:rsidP="0044467D">
            <w:pPr>
              <w:rPr>
                <w:rFonts w:ascii="Arial" w:eastAsia="Calibri" w:hAnsi="Arial" w:cs="Arial"/>
              </w:rPr>
            </w:pPr>
            <w:r w:rsidRPr="00617969">
              <w:rPr>
                <w:rFonts w:ascii="Arial" w:eastAsia="Calibri" w:hAnsi="Arial" w:cs="Arial"/>
              </w:rPr>
              <w:t>2020</w:t>
            </w:r>
          </w:p>
        </w:tc>
        <w:tc>
          <w:tcPr>
            <w:tcW w:w="2671" w:type="dxa"/>
            <w:tcBorders>
              <w:top w:val="nil"/>
              <w:left w:val="nil"/>
              <w:bottom w:val="single" w:sz="4" w:space="0" w:color="000000"/>
              <w:right w:val="single" w:sz="4" w:space="0" w:color="000000"/>
            </w:tcBorders>
            <w:shd w:val="clear" w:color="auto" w:fill="BDD7EE"/>
          </w:tcPr>
          <w:p w14:paraId="76DA04A1" w14:textId="77777777" w:rsidR="0044467D" w:rsidRPr="00617969" w:rsidRDefault="0044467D" w:rsidP="0044467D">
            <w:pPr>
              <w:rPr>
                <w:rFonts w:ascii="Arial" w:eastAsia="Calibri" w:hAnsi="Arial" w:cs="Arial"/>
              </w:rPr>
            </w:pPr>
            <w:r w:rsidRPr="00617969">
              <w:rPr>
                <w:rFonts w:ascii="Arial" w:eastAsia="Calibri" w:hAnsi="Arial" w:cs="Arial"/>
              </w:rPr>
              <w:t>Saudi Arabia</w:t>
            </w:r>
          </w:p>
        </w:tc>
        <w:tc>
          <w:tcPr>
            <w:tcW w:w="2099" w:type="dxa"/>
            <w:tcBorders>
              <w:top w:val="nil"/>
              <w:left w:val="nil"/>
              <w:bottom w:val="single" w:sz="4" w:space="0" w:color="000000"/>
              <w:right w:val="single" w:sz="4" w:space="0" w:color="000000"/>
            </w:tcBorders>
            <w:shd w:val="clear" w:color="auto" w:fill="BDD7EE"/>
            <w:vAlign w:val="bottom"/>
          </w:tcPr>
          <w:p w14:paraId="24F07AEB" w14:textId="77777777" w:rsidR="0044467D" w:rsidRPr="00617969" w:rsidRDefault="0044467D" w:rsidP="0044467D">
            <w:pPr>
              <w:rPr>
                <w:rFonts w:ascii="Arial" w:eastAsia="Calibri" w:hAnsi="Arial" w:cs="Arial"/>
              </w:rPr>
            </w:pPr>
            <w:r w:rsidRPr="00617969">
              <w:rPr>
                <w:rFonts w:ascii="Arial" w:eastAsia="Calibri" w:hAnsi="Arial" w:cs="Arial"/>
              </w:rPr>
              <w:t>33,221,671</w:t>
            </w:r>
          </w:p>
        </w:tc>
        <w:tc>
          <w:tcPr>
            <w:tcW w:w="2160" w:type="dxa"/>
            <w:tcBorders>
              <w:top w:val="nil"/>
              <w:left w:val="nil"/>
              <w:bottom w:val="single" w:sz="4" w:space="0" w:color="000000"/>
              <w:right w:val="single" w:sz="8" w:space="0" w:color="000000"/>
            </w:tcBorders>
            <w:shd w:val="clear" w:color="auto" w:fill="BDD7EE"/>
            <w:vAlign w:val="bottom"/>
          </w:tcPr>
          <w:p w14:paraId="38A84889" w14:textId="77777777" w:rsidR="0044467D" w:rsidRPr="00617969" w:rsidRDefault="0044467D" w:rsidP="0044467D">
            <w:pPr>
              <w:rPr>
                <w:rFonts w:ascii="Arial" w:eastAsia="Calibri" w:hAnsi="Arial" w:cs="Arial"/>
              </w:rPr>
            </w:pPr>
            <w:r w:rsidRPr="00617969">
              <w:rPr>
                <w:rFonts w:ascii="Arial" w:eastAsia="Calibri" w:hAnsi="Arial" w:cs="Arial"/>
              </w:rPr>
              <w:t xml:space="preserve">           270,095 </w:t>
            </w:r>
          </w:p>
        </w:tc>
      </w:tr>
      <w:tr w:rsidR="0044467D" w:rsidRPr="00617969" w14:paraId="6F1361AE" w14:textId="77777777" w:rsidTr="0026143C">
        <w:trPr>
          <w:trHeight w:val="300"/>
          <w:jc w:val="center"/>
        </w:trPr>
        <w:tc>
          <w:tcPr>
            <w:tcW w:w="862" w:type="dxa"/>
            <w:tcBorders>
              <w:top w:val="nil"/>
              <w:left w:val="single" w:sz="8" w:space="0" w:color="000000"/>
              <w:bottom w:val="single" w:sz="4" w:space="0" w:color="000000"/>
              <w:right w:val="single" w:sz="4" w:space="0" w:color="000000"/>
            </w:tcBorders>
            <w:shd w:val="clear" w:color="auto" w:fill="auto"/>
            <w:vAlign w:val="bottom"/>
          </w:tcPr>
          <w:p w14:paraId="5CA80F32" w14:textId="77777777" w:rsidR="0044467D" w:rsidRPr="00617969" w:rsidRDefault="0044467D" w:rsidP="0044467D">
            <w:pPr>
              <w:rPr>
                <w:rFonts w:ascii="Arial" w:eastAsia="Calibri" w:hAnsi="Arial" w:cs="Arial"/>
              </w:rPr>
            </w:pPr>
            <w:r w:rsidRPr="00617969">
              <w:rPr>
                <w:rFonts w:ascii="Arial" w:eastAsia="Calibri" w:hAnsi="Arial" w:cs="Arial"/>
              </w:rPr>
              <w:t>2021</w:t>
            </w:r>
          </w:p>
        </w:tc>
        <w:tc>
          <w:tcPr>
            <w:tcW w:w="2671" w:type="dxa"/>
            <w:tcBorders>
              <w:top w:val="nil"/>
              <w:left w:val="nil"/>
              <w:bottom w:val="single" w:sz="4" w:space="0" w:color="000000"/>
              <w:right w:val="single" w:sz="4" w:space="0" w:color="000000"/>
            </w:tcBorders>
            <w:shd w:val="clear" w:color="auto" w:fill="auto"/>
          </w:tcPr>
          <w:p w14:paraId="365BD379" w14:textId="77777777" w:rsidR="0044467D" w:rsidRPr="00617969" w:rsidRDefault="0044467D" w:rsidP="0044467D">
            <w:pPr>
              <w:rPr>
                <w:rFonts w:ascii="Arial" w:eastAsia="Calibri" w:hAnsi="Arial" w:cs="Arial"/>
              </w:rPr>
            </w:pPr>
            <w:r w:rsidRPr="00617969">
              <w:rPr>
                <w:rFonts w:ascii="Arial" w:eastAsia="Calibri" w:hAnsi="Arial" w:cs="Arial"/>
              </w:rPr>
              <w:t>German Embassy</w:t>
            </w:r>
          </w:p>
        </w:tc>
        <w:tc>
          <w:tcPr>
            <w:tcW w:w="2099" w:type="dxa"/>
            <w:tcBorders>
              <w:top w:val="nil"/>
              <w:left w:val="nil"/>
              <w:bottom w:val="single" w:sz="4" w:space="0" w:color="000000"/>
              <w:right w:val="single" w:sz="4" w:space="0" w:color="000000"/>
            </w:tcBorders>
            <w:shd w:val="clear" w:color="auto" w:fill="auto"/>
            <w:vAlign w:val="bottom"/>
          </w:tcPr>
          <w:p w14:paraId="7BCC886B" w14:textId="77777777" w:rsidR="0044467D" w:rsidRPr="00617969" w:rsidRDefault="0044467D" w:rsidP="0044467D">
            <w:pPr>
              <w:rPr>
                <w:rFonts w:ascii="Arial" w:eastAsia="Calibri" w:hAnsi="Arial" w:cs="Arial"/>
              </w:rPr>
            </w:pPr>
            <w:r w:rsidRPr="00617969">
              <w:rPr>
                <w:rFonts w:ascii="Arial" w:eastAsia="Calibri" w:hAnsi="Arial" w:cs="Arial"/>
              </w:rPr>
              <w:t>21,656,800</w:t>
            </w:r>
          </w:p>
        </w:tc>
        <w:tc>
          <w:tcPr>
            <w:tcW w:w="2160" w:type="dxa"/>
            <w:tcBorders>
              <w:top w:val="nil"/>
              <w:left w:val="nil"/>
              <w:bottom w:val="single" w:sz="4" w:space="0" w:color="000000"/>
              <w:right w:val="single" w:sz="8" w:space="0" w:color="000000"/>
            </w:tcBorders>
            <w:shd w:val="clear" w:color="auto" w:fill="auto"/>
            <w:vAlign w:val="bottom"/>
          </w:tcPr>
          <w:p w14:paraId="709A6B4D" w14:textId="77777777" w:rsidR="0044467D" w:rsidRPr="00617969" w:rsidRDefault="0044467D" w:rsidP="0044467D">
            <w:pPr>
              <w:rPr>
                <w:rFonts w:ascii="Arial" w:eastAsia="Calibri" w:hAnsi="Arial" w:cs="Arial"/>
              </w:rPr>
            </w:pPr>
            <w:r w:rsidRPr="00617969">
              <w:rPr>
                <w:rFonts w:ascii="Arial" w:eastAsia="Calibri" w:hAnsi="Arial" w:cs="Arial"/>
              </w:rPr>
              <w:t xml:space="preserve">           176,072 </w:t>
            </w:r>
          </w:p>
        </w:tc>
      </w:tr>
      <w:tr w:rsidR="0044467D" w:rsidRPr="00617969" w14:paraId="1F226498" w14:textId="77777777" w:rsidTr="0026143C">
        <w:trPr>
          <w:trHeight w:val="300"/>
          <w:jc w:val="center"/>
        </w:trPr>
        <w:tc>
          <w:tcPr>
            <w:tcW w:w="862" w:type="dxa"/>
            <w:tcBorders>
              <w:top w:val="nil"/>
              <w:left w:val="single" w:sz="8" w:space="0" w:color="000000"/>
              <w:bottom w:val="single" w:sz="4" w:space="0" w:color="000000"/>
              <w:right w:val="single" w:sz="4" w:space="0" w:color="000000"/>
            </w:tcBorders>
            <w:shd w:val="clear" w:color="auto" w:fill="BDD7EE"/>
            <w:vAlign w:val="bottom"/>
          </w:tcPr>
          <w:p w14:paraId="55974207" w14:textId="77777777" w:rsidR="0044467D" w:rsidRPr="00617969" w:rsidRDefault="0044467D" w:rsidP="0044467D">
            <w:pPr>
              <w:rPr>
                <w:rFonts w:ascii="Arial" w:eastAsia="Calibri" w:hAnsi="Arial" w:cs="Arial"/>
              </w:rPr>
            </w:pPr>
            <w:r w:rsidRPr="00617969">
              <w:rPr>
                <w:rFonts w:ascii="Arial" w:eastAsia="Calibri" w:hAnsi="Arial" w:cs="Arial"/>
              </w:rPr>
              <w:t>2021</w:t>
            </w:r>
          </w:p>
        </w:tc>
        <w:tc>
          <w:tcPr>
            <w:tcW w:w="2671" w:type="dxa"/>
            <w:tcBorders>
              <w:top w:val="nil"/>
              <w:left w:val="nil"/>
              <w:bottom w:val="single" w:sz="4" w:space="0" w:color="000000"/>
              <w:right w:val="single" w:sz="4" w:space="0" w:color="000000"/>
            </w:tcBorders>
            <w:shd w:val="clear" w:color="auto" w:fill="BDD7EE"/>
          </w:tcPr>
          <w:p w14:paraId="26CCDD16" w14:textId="77777777" w:rsidR="0044467D" w:rsidRPr="00617969" w:rsidRDefault="0044467D" w:rsidP="0044467D">
            <w:pPr>
              <w:rPr>
                <w:rFonts w:ascii="Arial" w:eastAsia="Calibri" w:hAnsi="Arial" w:cs="Arial"/>
              </w:rPr>
            </w:pPr>
            <w:r w:rsidRPr="00617969">
              <w:rPr>
                <w:rFonts w:ascii="Arial" w:eastAsia="Calibri" w:hAnsi="Arial" w:cs="Arial"/>
              </w:rPr>
              <w:t>NATO</w:t>
            </w:r>
          </w:p>
        </w:tc>
        <w:tc>
          <w:tcPr>
            <w:tcW w:w="2099" w:type="dxa"/>
            <w:tcBorders>
              <w:top w:val="nil"/>
              <w:left w:val="nil"/>
              <w:bottom w:val="single" w:sz="4" w:space="0" w:color="000000"/>
              <w:right w:val="single" w:sz="4" w:space="0" w:color="000000"/>
            </w:tcBorders>
            <w:shd w:val="clear" w:color="auto" w:fill="BDD7EE"/>
            <w:vAlign w:val="bottom"/>
          </w:tcPr>
          <w:p w14:paraId="1C4A66F7" w14:textId="77777777" w:rsidR="0044467D" w:rsidRPr="00617969" w:rsidRDefault="0044467D" w:rsidP="0044467D">
            <w:pPr>
              <w:rPr>
                <w:rFonts w:ascii="Arial" w:eastAsia="Calibri" w:hAnsi="Arial" w:cs="Arial"/>
              </w:rPr>
            </w:pPr>
            <w:r w:rsidRPr="00617969">
              <w:rPr>
                <w:rFonts w:ascii="Arial" w:eastAsia="Calibri" w:hAnsi="Arial" w:cs="Arial"/>
              </w:rPr>
              <w:t>111,213,000</w:t>
            </w:r>
          </w:p>
        </w:tc>
        <w:tc>
          <w:tcPr>
            <w:tcW w:w="2160" w:type="dxa"/>
            <w:tcBorders>
              <w:top w:val="nil"/>
              <w:left w:val="nil"/>
              <w:bottom w:val="single" w:sz="4" w:space="0" w:color="000000"/>
              <w:right w:val="single" w:sz="8" w:space="0" w:color="000000"/>
            </w:tcBorders>
            <w:shd w:val="clear" w:color="auto" w:fill="BDD7EE"/>
            <w:vAlign w:val="bottom"/>
          </w:tcPr>
          <w:p w14:paraId="6D5CE0A1" w14:textId="77777777" w:rsidR="0044467D" w:rsidRPr="00617969" w:rsidRDefault="0044467D" w:rsidP="0044467D">
            <w:pPr>
              <w:rPr>
                <w:rFonts w:ascii="Arial" w:eastAsia="Calibri" w:hAnsi="Arial" w:cs="Arial"/>
              </w:rPr>
            </w:pPr>
            <w:r w:rsidRPr="00617969">
              <w:rPr>
                <w:rFonts w:ascii="Arial" w:eastAsia="Calibri" w:hAnsi="Arial" w:cs="Arial"/>
              </w:rPr>
              <w:t xml:space="preserve">           904,171 </w:t>
            </w:r>
          </w:p>
        </w:tc>
      </w:tr>
      <w:tr w:rsidR="0044467D" w:rsidRPr="00617969" w14:paraId="625112F3" w14:textId="77777777" w:rsidTr="0026143C">
        <w:trPr>
          <w:trHeight w:val="300"/>
          <w:jc w:val="center"/>
        </w:trPr>
        <w:tc>
          <w:tcPr>
            <w:tcW w:w="862" w:type="dxa"/>
            <w:tcBorders>
              <w:top w:val="nil"/>
              <w:left w:val="single" w:sz="8" w:space="0" w:color="000000"/>
              <w:bottom w:val="single" w:sz="4" w:space="0" w:color="000000"/>
              <w:right w:val="single" w:sz="4" w:space="0" w:color="000000"/>
            </w:tcBorders>
            <w:shd w:val="clear" w:color="auto" w:fill="auto"/>
            <w:vAlign w:val="bottom"/>
          </w:tcPr>
          <w:p w14:paraId="0579E879" w14:textId="77777777" w:rsidR="0044467D" w:rsidRPr="00617969" w:rsidRDefault="0044467D" w:rsidP="0044467D">
            <w:pPr>
              <w:rPr>
                <w:rFonts w:ascii="Arial" w:eastAsia="Calibri" w:hAnsi="Arial" w:cs="Arial"/>
              </w:rPr>
            </w:pPr>
            <w:r w:rsidRPr="00617969">
              <w:rPr>
                <w:rFonts w:ascii="Arial" w:eastAsia="Calibri" w:hAnsi="Arial" w:cs="Arial"/>
              </w:rPr>
              <w:t>2021</w:t>
            </w:r>
          </w:p>
        </w:tc>
        <w:tc>
          <w:tcPr>
            <w:tcW w:w="2671" w:type="dxa"/>
            <w:tcBorders>
              <w:top w:val="nil"/>
              <w:left w:val="nil"/>
              <w:bottom w:val="single" w:sz="4" w:space="0" w:color="000000"/>
              <w:right w:val="single" w:sz="4" w:space="0" w:color="000000"/>
            </w:tcBorders>
            <w:shd w:val="clear" w:color="auto" w:fill="auto"/>
          </w:tcPr>
          <w:p w14:paraId="30D827D9" w14:textId="77777777" w:rsidR="0044467D" w:rsidRPr="00617969" w:rsidRDefault="0044467D" w:rsidP="0044467D">
            <w:pPr>
              <w:rPr>
                <w:rFonts w:ascii="Arial" w:eastAsia="Calibri" w:hAnsi="Arial" w:cs="Arial"/>
              </w:rPr>
            </w:pPr>
            <w:r w:rsidRPr="00617969">
              <w:rPr>
                <w:rFonts w:ascii="Arial" w:eastAsia="Calibri" w:hAnsi="Arial" w:cs="Arial"/>
              </w:rPr>
              <w:t>UNOPS</w:t>
            </w:r>
          </w:p>
        </w:tc>
        <w:tc>
          <w:tcPr>
            <w:tcW w:w="2099" w:type="dxa"/>
            <w:tcBorders>
              <w:top w:val="nil"/>
              <w:left w:val="nil"/>
              <w:bottom w:val="single" w:sz="4" w:space="0" w:color="000000"/>
              <w:right w:val="single" w:sz="4" w:space="0" w:color="000000"/>
            </w:tcBorders>
            <w:shd w:val="clear" w:color="auto" w:fill="auto"/>
            <w:vAlign w:val="bottom"/>
          </w:tcPr>
          <w:p w14:paraId="6F7D8B04" w14:textId="77777777" w:rsidR="0044467D" w:rsidRPr="00617969" w:rsidRDefault="0044467D" w:rsidP="0044467D">
            <w:pPr>
              <w:rPr>
                <w:rFonts w:ascii="Arial" w:eastAsia="Calibri" w:hAnsi="Arial" w:cs="Arial"/>
              </w:rPr>
            </w:pPr>
            <w:r w:rsidRPr="00617969">
              <w:rPr>
                <w:rFonts w:ascii="Arial" w:eastAsia="Calibri" w:hAnsi="Arial" w:cs="Arial"/>
              </w:rPr>
              <w:t>230,467,958</w:t>
            </w:r>
          </w:p>
        </w:tc>
        <w:tc>
          <w:tcPr>
            <w:tcW w:w="2160" w:type="dxa"/>
            <w:tcBorders>
              <w:top w:val="nil"/>
              <w:left w:val="nil"/>
              <w:bottom w:val="single" w:sz="4" w:space="0" w:color="000000"/>
              <w:right w:val="single" w:sz="8" w:space="0" w:color="000000"/>
            </w:tcBorders>
            <w:shd w:val="clear" w:color="auto" w:fill="auto"/>
            <w:vAlign w:val="bottom"/>
          </w:tcPr>
          <w:p w14:paraId="3E4B1AD4" w14:textId="77777777" w:rsidR="0044467D" w:rsidRPr="00617969" w:rsidRDefault="0044467D" w:rsidP="0044467D">
            <w:pPr>
              <w:rPr>
                <w:rFonts w:ascii="Arial" w:eastAsia="Calibri" w:hAnsi="Arial" w:cs="Arial"/>
              </w:rPr>
            </w:pPr>
            <w:r w:rsidRPr="00617969">
              <w:rPr>
                <w:rFonts w:ascii="Arial" w:eastAsia="Calibri" w:hAnsi="Arial" w:cs="Arial"/>
              </w:rPr>
              <w:t xml:space="preserve">       1,873,723 </w:t>
            </w:r>
          </w:p>
        </w:tc>
      </w:tr>
      <w:tr w:rsidR="0044467D" w:rsidRPr="00617969" w14:paraId="65D2B521" w14:textId="77777777" w:rsidTr="0026143C">
        <w:trPr>
          <w:trHeight w:val="300"/>
          <w:jc w:val="center"/>
        </w:trPr>
        <w:tc>
          <w:tcPr>
            <w:tcW w:w="862" w:type="dxa"/>
            <w:tcBorders>
              <w:top w:val="nil"/>
              <w:left w:val="single" w:sz="8" w:space="0" w:color="000000"/>
              <w:bottom w:val="single" w:sz="4" w:space="0" w:color="000000"/>
              <w:right w:val="single" w:sz="4" w:space="0" w:color="000000"/>
            </w:tcBorders>
            <w:shd w:val="clear" w:color="auto" w:fill="BDD7EE"/>
            <w:vAlign w:val="bottom"/>
          </w:tcPr>
          <w:p w14:paraId="5B50EF9C" w14:textId="77777777" w:rsidR="0044467D" w:rsidRPr="00617969" w:rsidRDefault="0044467D" w:rsidP="0044467D">
            <w:pPr>
              <w:rPr>
                <w:rFonts w:ascii="Arial" w:eastAsia="Calibri" w:hAnsi="Arial" w:cs="Arial"/>
              </w:rPr>
            </w:pPr>
            <w:r w:rsidRPr="00617969">
              <w:rPr>
                <w:rFonts w:ascii="Arial" w:eastAsia="Calibri" w:hAnsi="Arial" w:cs="Arial"/>
              </w:rPr>
              <w:t> </w:t>
            </w:r>
          </w:p>
        </w:tc>
        <w:tc>
          <w:tcPr>
            <w:tcW w:w="2671" w:type="dxa"/>
            <w:tcBorders>
              <w:top w:val="nil"/>
              <w:left w:val="nil"/>
              <w:bottom w:val="single" w:sz="4" w:space="0" w:color="000000"/>
              <w:right w:val="single" w:sz="4" w:space="0" w:color="000000"/>
            </w:tcBorders>
            <w:shd w:val="clear" w:color="auto" w:fill="BDD7EE"/>
          </w:tcPr>
          <w:p w14:paraId="4B050CC3" w14:textId="77777777" w:rsidR="0044467D" w:rsidRPr="00617969" w:rsidRDefault="0044467D" w:rsidP="0044467D">
            <w:pPr>
              <w:rPr>
                <w:rFonts w:ascii="Arial" w:eastAsia="Calibri" w:hAnsi="Arial" w:cs="Arial"/>
                <w:b/>
                <w:bCs/>
              </w:rPr>
            </w:pPr>
            <w:r w:rsidRPr="00617969">
              <w:rPr>
                <w:rFonts w:ascii="Arial" w:eastAsia="Calibri" w:hAnsi="Arial" w:cs="Arial"/>
                <w:b/>
                <w:bCs/>
              </w:rPr>
              <w:t>TOTAL</w:t>
            </w:r>
          </w:p>
        </w:tc>
        <w:tc>
          <w:tcPr>
            <w:tcW w:w="2099" w:type="dxa"/>
            <w:tcBorders>
              <w:top w:val="nil"/>
              <w:left w:val="nil"/>
              <w:bottom w:val="single" w:sz="4" w:space="0" w:color="000000"/>
              <w:right w:val="single" w:sz="4" w:space="0" w:color="000000"/>
            </w:tcBorders>
            <w:shd w:val="clear" w:color="auto" w:fill="BDD7EE"/>
            <w:vAlign w:val="bottom"/>
          </w:tcPr>
          <w:p w14:paraId="1BC76D8F" w14:textId="77777777" w:rsidR="0044467D" w:rsidRPr="00617969" w:rsidRDefault="0044467D" w:rsidP="0044467D">
            <w:pPr>
              <w:rPr>
                <w:rFonts w:ascii="Arial" w:eastAsia="Calibri" w:hAnsi="Arial" w:cs="Arial"/>
                <w:b/>
                <w:bCs/>
              </w:rPr>
            </w:pPr>
            <w:r w:rsidRPr="00617969">
              <w:rPr>
                <w:rFonts w:ascii="Arial" w:eastAsia="Calibri" w:hAnsi="Arial" w:cs="Arial"/>
                <w:b/>
                <w:bCs/>
              </w:rPr>
              <w:t>1,079,070,847</w:t>
            </w:r>
          </w:p>
        </w:tc>
        <w:tc>
          <w:tcPr>
            <w:tcW w:w="2160" w:type="dxa"/>
            <w:tcBorders>
              <w:top w:val="nil"/>
              <w:left w:val="nil"/>
              <w:bottom w:val="single" w:sz="4" w:space="0" w:color="000000"/>
              <w:right w:val="single" w:sz="8" w:space="0" w:color="000000"/>
            </w:tcBorders>
            <w:shd w:val="clear" w:color="auto" w:fill="BDD7EE"/>
            <w:vAlign w:val="bottom"/>
          </w:tcPr>
          <w:p w14:paraId="4CC2BCD2" w14:textId="77777777" w:rsidR="0044467D" w:rsidRPr="00617969" w:rsidRDefault="0044467D" w:rsidP="0044467D">
            <w:pPr>
              <w:rPr>
                <w:rFonts w:ascii="Arial" w:eastAsia="Calibri" w:hAnsi="Arial" w:cs="Arial"/>
                <w:b/>
                <w:bCs/>
              </w:rPr>
            </w:pPr>
            <w:r w:rsidRPr="00617969">
              <w:rPr>
                <w:rFonts w:ascii="Arial" w:eastAsia="Calibri" w:hAnsi="Arial" w:cs="Arial"/>
                <w:b/>
                <w:bCs/>
              </w:rPr>
              <w:t xml:space="preserve">       8,772,934 </w:t>
            </w:r>
          </w:p>
        </w:tc>
      </w:tr>
      <w:tr w:rsidR="0044467D" w:rsidRPr="00617969" w14:paraId="25010E38" w14:textId="77777777" w:rsidTr="0026143C">
        <w:trPr>
          <w:trHeight w:val="315"/>
          <w:jc w:val="center"/>
        </w:trPr>
        <w:tc>
          <w:tcPr>
            <w:tcW w:w="7792" w:type="dxa"/>
            <w:gridSpan w:val="4"/>
            <w:tcBorders>
              <w:top w:val="single" w:sz="4" w:space="0" w:color="000000"/>
              <w:left w:val="single" w:sz="8" w:space="0" w:color="000000"/>
              <w:bottom w:val="single" w:sz="8" w:space="0" w:color="000000"/>
              <w:right w:val="single" w:sz="8" w:space="0" w:color="000000"/>
            </w:tcBorders>
            <w:shd w:val="clear" w:color="auto" w:fill="auto"/>
            <w:vAlign w:val="bottom"/>
          </w:tcPr>
          <w:p w14:paraId="5F7BA1F5" w14:textId="77777777" w:rsidR="0044467D" w:rsidRPr="0026143C" w:rsidRDefault="0044467D" w:rsidP="0026143C">
            <w:pPr>
              <w:jc w:val="center"/>
              <w:rPr>
                <w:rFonts w:ascii="Arial" w:eastAsia="Calibri" w:hAnsi="Arial" w:cs="Arial"/>
                <w:i/>
                <w:iCs/>
                <w:color w:val="1F4E79" w:themeColor="accent1" w:themeShade="80"/>
              </w:rPr>
            </w:pPr>
            <w:r w:rsidRPr="0026143C">
              <w:rPr>
                <w:rFonts w:ascii="Arial" w:eastAsia="Calibri" w:hAnsi="Arial" w:cs="Arial"/>
                <w:i/>
                <w:iCs/>
                <w:color w:val="1F4E79" w:themeColor="accent1" w:themeShade="80"/>
              </w:rPr>
              <w:t xml:space="preserve">Source: </w:t>
            </w:r>
            <w:proofErr w:type="spellStart"/>
            <w:r w:rsidRPr="0026143C">
              <w:rPr>
                <w:rFonts w:ascii="Arial" w:eastAsia="Calibri" w:hAnsi="Arial" w:cs="Arial"/>
                <w:i/>
                <w:iCs/>
                <w:color w:val="1F4E79" w:themeColor="accent1" w:themeShade="80"/>
              </w:rPr>
              <w:t>MoHSP</w:t>
            </w:r>
            <w:proofErr w:type="spellEnd"/>
          </w:p>
        </w:tc>
      </w:tr>
    </w:tbl>
    <w:p w14:paraId="5CCCA31C" w14:textId="77777777" w:rsidR="0044467D" w:rsidRPr="0026143C" w:rsidRDefault="0044467D" w:rsidP="0026143C">
      <w:pPr>
        <w:shd w:val="clear" w:color="auto" w:fill="1F4E79" w:themeFill="accent1" w:themeFillShade="80"/>
        <w:spacing w:before="0" w:after="0"/>
        <w:rPr>
          <w:rFonts w:ascii="Arial" w:hAnsi="Arial" w:cs="Arial"/>
          <w:color w:val="FFFFFF" w:themeColor="background1"/>
          <w:sz w:val="32"/>
          <w:szCs w:val="32"/>
        </w:rPr>
      </w:pPr>
      <w:bookmarkStart w:id="66" w:name="_44sinio" w:colFirst="0" w:colLast="0"/>
      <w:bookmarkStart w:id="67" w:name="_Toc96586328"/>
      <w:bookmarkStart w:id="68" w:name="_Toc97195123"/>
      <w:bookmarkEnd w:id="66"/>
      <w:r w:rsidRPr="0026143C">
        <w:rPr>
          <w:rFonts w:ascii="Arial" w:hAnsi="Arial" w:cs="Arial"/>
          <w:color w:val="FFFFFF" w:themeColor="background1"/>
          <w:sz w:val="32"/>
          <w:szCs w:val="32"/>
        </w:rPr>
        <w:lastRenderedPageBreak/>
        <w:t>11. Conclusions</w:t>
      </w:r>
      <w:bookmarkEnd w:id="67"/>
      <w:bookmarkEnd w:id="68"/>
    </w:p>
    <w:p w14:paraId="319A58BE" w14:textId="77777777" w:rsidR="0044467D" w:rsidRPr="0026143C" w:rsidRDefault="0044467D" w:rsidP="0082363B">
      <w:pPr>
        <w:spacing w:before="0" w:after="0"/>
        <w:rPr>
          <w:rFonts w:ascii="Arial" w:eastAsia="Calibri" w:hAnsi="Arial" w:cs="Arial"/>
          <w:sz w:val="24"/>
          <w:szCs w:val="24"/>
        </w:rPr>
      </w:pPr>
    </w:p>
    <w:p w14:paraId="094B3643" w14:textId="05F46813" w:rsidR="0044467D" w:rsidRPr="005046B0" w:rsidRDefault="0044467D" w:rsidP="005046B0">
      <w:pPr>
        <w:numPr>
          <w:ilvl w:val="0"/>
          <w:numId w:val="22"/>
        </w:numPr>
        <w:rPr>
          <w:rFonts w:ascii="Arial" w:eastAsia="Calibri" w:hAnsi="Arial" w:cs="Arial"/>
          <w:sz w:val="24"/>
          <w:szCs w:val="24"/>
        </w:rPr>
      </w:pPr>
      <w:r w:rsidRPr="005046B0">
        <w:rPr>
          <w:rFonts w:ascii="Arial" w:eastAsia="Calibri" w:hAnsi="Arial" w:cs="Arial"/>
          <w:sz w:val="24"/>
          <w:szCs w:val="24"/>
        </w:rPr>
        <w:t>Although health expenditures have been marked by significant expansion in the 8 months of 2021, this increase was forced by the emergency situation due to the need to vaccinate the population and cover the costs of treating hospitalized patients.</w:t>
      </w:r>
    </w:p>
    <w:p w14:paraId="256D5586" w14:textId="433B33D7" w:rsidR="0044467D" w:rsidRPr="00617969" w:rsidRDefault="0044467D" w:rsidP="005046B0">
      <w:pPr>
        <w:numPr>
          <w:ilvl w:val="0"/>
          <w:numId w:val="22"/>
        </w:numPr>
        <w:rPr>
          <w:rFonts w:ascii="Arial" w:eastAsia="Calibri" w:hAnsi="Arial" w:cs="Arial"/>
          <w:sz w:val="24"/>
          <w:szCs w:val="24"/>
        </w:rPr>
      </w:pPr>
      <w:r w:rsidRPr="00617969">
        <w:rPr>
          <w:rFonts w:ascii="Arial" w:eastAsia="Calibri" w:hAnsi="Arial" w:cs="Arial"/>
          <w:sz w:val="24"/>
          <w:szCs w:val="24"/>
        </w:rPr>
        <w:t xml:space="preserve">The state budget continues not to pay due attention to health expenditures. Although the government has stated that </w:t>
      </w:r>
      <w:r w:rsidR="0088077B" w:rsidRPr="00617969">
        <w:rPr>
          <w:rFonts w:ascii="Arial" w:eastAsia="Calibri" w:hAnsi="Arial" w:cs="Arial"/>
          <w:sz w:val="24"/>
          <w:szCs w:val="24"/>
        </w:rPr>
        <w:t xml:space="preserve">has </w:t>
      </w:r>
      <w:r w:rsidRPr="00617969">
        <w:rPr>
          <w:rFonts w:ascii="Arial" w:eastAsia="Calibri" w:hAnsi="Arial" w:cs="Arial"/>
          <w:sz w:val="24"/>
          <w:szCs w:val="24"/>
        </w:rPr>
        <w:t xml:space="preserve">increased public debt to about 80% of the </w:t>
      </w:r>
      <w:r w:rsidR="0088077B" w:rsidRPr="00617969">
        <w:rPr>
          <w:rFonts w:ascii="Arial" w:eastAsia="Calibri" w:hAnsi="Arial" w:cs="Arial"/>
          <w:sz w:val="24"/>
          <w:szCs w:val="24"/>
        </w:rPr>
        <w:t xml:space="preserve">GDP </w:t>
      </w:r>
      <w:r w:rsidRPr="00617969">
        <w:rPr>
          <w:rFonts w:ascii="Arial" w:eastAsia="Calibri" w:hAnsi="Arial" w:cs="Arial"/>
          <w:sz w:val="24"/>
          <w:szCs w:val="24"/>
        </w:rPr>
        <w:t xml:space="preserve">in 2021 to support the health sector, in reality, it has cut funding for health. In the last budget changes that were made with a </w:t>
      </w:r>
      <w:r w:rsidR="0088077B" w:rsidRPr="00617969">
        <w:rPr>
          <w:rFonts w:ascii="Arial" w:eastAsia="Calibri" w:hAnsi="Arial" w:cs="Arial"/>
          <w:sz w:val="24"/>
          <w:szCs w:val="24"/>
        </w:rPr>
        <w:t xml:space="preserve">Normative Act </w:t>
      </w:r>
      <w:r w:rsidRPr="00617969">
        <w:rPr>
          <w:rFonts w:ascii="Arial" w:eastAsia="Calibri" w:hAnsi="Arial" w:cs="Arial"/>
          <w:sz w:val="24"/>
          <w:szCs w:val="24"/>
        </w:rPr>
        <w:t>on December 3, 2021, the total funds for the Ministry of Health were ALL 70.1 billion, or 0.6% lower than in the initial budget.</w:t>
      </w:r>
    </w:p>
    <w:p w14:paraId="6E76BD75" w14:textId="5140A42F" w:rsidR="0044467D" w:rsidRPr="00617969" w:rsidRDefault="0044467D" w:rsidP="005046B0">
      <w:pPr>
        <w:numPr>
          <w:ilvl w:val="0"/>
          <w:numId w:val="22"/>
        </w:numPr>
        <w:rPr>
          <w:rFonts w:ascii="Arial" w:eastAsia="Calibri" w:hAnsi="Arial" w:cs="Arial"/>
          <w:sz w:val="24"/>
          <w:szCs w:val="24"/>
        </w:rPr>
      </w:pPr>
      <w:r w:rsidRPr="00617969">
        <w:rPr>
          <w:rFonts w:ascii="Arial" w:eastAsia="Calibri" w:hAnsi="Arial" w:cs="Arial"/>
          <w:sz w:val="24"/>
          <w:szCs w:val="24"/>
        </w:rPr>
        <w:t>The direct consequences of the pandemic on the health of persons who have survived it, as well as delays in the treatment and diagnosis of other diseases due to quarantine, have increased the</w:t>
      </w:r>
      <w:r w:rsidR="0088077B" w:rsidRPr="00617969">
        <w:rPr>
          <w:rFonts w:ascii="Arial" w:eastAsia="Calibri" w:hAnsi="Arial" w:cs="Arial"/>
          <w:sz w:val="24"/>
          <w:szCs w:val="24"/>
        </w:rPr>
        <w:t xml:space="preserve"> morbidity</w:t>
      </w:r>
      <w:r w:rsidRPr="00617969">
        <w:rPr>
          <w:rFonts w:ascii="Arial" w:eastAsia="Calibri" w:hAnsi="Arial" w:cs="Arial"/>
          <w:sz w:val="24"/>
          <w:szCs w:val="24"/>
        </w:rPr>
        <w:t xml:space="preserve"> burden on the country for the 9 months of 2021.</w:t>
      </w:r>
    </w:p>
    <w:p w14:paraId="5C4F3228" w14:textId="37E77A30" w:rsidR="0044467D" w:rsidRPr="00617969" w:rsidRDefault="0044467D" w:rsidP="005046B0">
      <w:pPr>
        <w:numPr>
          <w:ilvl w:val="0"/>
          <w:numId w:val="22"/>
        </w:numPr>
        <w:rPr>
          <w:rFonts w:ascii="Arial" w:eastAsia="Calibri" w:hAnsi="Arial" w:cs="Arial"/>
          <w:sz w:val="24"/>
          <w:szCs w:val="24"/>
        </w:rPr>
      </w:pPr>
      <w:r w:rsidRPr="00617969">
        <w:rPr>
          <w:rFonts w:ascii="Arial" w:eastAsia="Calibri" w:hAnsi="Arial" w:cs="Arial"/>
          <w:sz w:val="24"/>
          <w:szCs w:val="24"/>
        </w:rPr>
        <w:t>The health system will suffer the consequences of "prolonged COVID"</w:t>
      </w:r>
      <w:r w:rsidR="0088077B" w:rsidRPr="00617969">
        <w:rPr>
          <w:rFonts w:ascii="Arial" w:eastAsia="Calibri" w:hAnsi="Arial" w:cs="Arial"/>
          <w:sz w:val="24"/>
          <w:szCs w:val="24"/>
        </w:rPr>
        <w:t>,</w:t>
      </w:r>
      <w:r w:rsidRPr="00617969">
        <w:rPr>
          <w:rFonts w:ascii="Arial" w:eastAsia="Calibri" w:hAnsi="Arial" w:cs="Arial"/>
          <w:sz w:val="24"/>
          <w:szCs w:val="24"/>
        </w:rPr>
        <w:t xml:space="preserve"> which will increase the burden of chronically ill.</w:t>
      </w:r>
    </w:p>
    <w:p w14:paraId="6543FDB9" w14:textId="77777777" w:rsidR="0044467D" w:rsidRPr="00617969" w:rsidRDefault="0044467D" w:rsidP="005046B0">
      <w:pPr>
        <w:numPr>
          <w:ilvl w:val="0"/>
          <w:numId w:val="22"/>
        </w:numPr>
        <w:rPr>
          <w:rFonts w:ascii="Arial" w:eastAsia="Calibri" w:hAnsi="Arial" w:cs="Arial"/>
          <w:sz w:val="24"/>
          <w:szCs w:val="24"/>
        </w:rPr>
      </w:pPr>
      <w:r w:rsidRPr="00617969">
        <w:rPr>
          <w:rFonts w:ascii="Arial" w:eastAsia="Calibri" w:hAnsi="Arial" w:cs="Arial"/>
          <w:sz w:val="24"/>
          <w:szCs w:val="24"/>
        </w:rPr>
        <w:t xml:space="preserve">Albania remains among the last in Europe in terms of vaccination throughout 2021, despite the commitment of the government to provide 2.6 million doses of vaccines and the decision to give the third dose. Albania remains among the countries with high </w:t>
      </w:r>
      <w:proofErr w:type="spellStart"/>
      <w:r w:rsidRPr="00617969">
        <w:rPr>
          <w:rFonts w:ascii="Arial" w:eastAsia="Calibri" w:hAnsi="Arial" w:cs="Arial"/>
          <w:sz w:val="24"/>
          <w:szCs w:val="24"/>
        </w:rPr>
        <w:t>skepticism</w:t>
      </w:r>
      <w:proofErr w:type="spellEnd"/>
      <w:r w:rsidRPr="00617969">
        <w:rPr>
          <w:rFonts w:ascii="Arial" w:eastAsia="Calibri" w:hAnsi="Arial" w:cs="Arial"/>
          <w:sz w:val="24"/>
          <w:szCs w:val="24"/>
        </w:rPr>
        <w:t xml:space="preserve"> about the use of vaccines. This </w:t>
      </w:r>
      <w:proofErr w:type="spellStart"/>
      <w:r w:rsidRPr="00617969">
        <w:rPr>
          <w:rFonts w:ascii="Arial" w:eastAsia="Calibri" w:hAnsi="Arial" w:cs="Arial"/>
          <w:sz w:val="24"/>
          <w:szCs w:val="24"/>
        </w:rPr>
        <w:t>skepticism</w:t>
      </w:r>
      <w:proofErr w:type="spellEnd"/>
      <w:r w:rsidRPr="00617969">
        <w:rPr>
          <w:rFonts w:ascii="Arial" w:eastAsia="Calibri" w:hAnsi="Arial" w:cs="Arial"/>
          <w:sz w:val="24"/>
          <w:szCs w:val="24"/>
        </w:rPr>
        <w:t xml:space="preserve"> may also be related to the low efficacy of Chinese vaccines,</w:t>
      </w:r>
      <w:r w:rsidRPr="00617969">
        <w:rPr>
          <w:rFonts w:ascii="Arial" w:eastAsia="Calibri" w:hAnsi="Arial" w:cs="Arial"/>
          <w:sz w:val="24"/>
          <w:szCs w:val="24"/>
          <w:vertAlign w:val="superscript"/>
        </w:rPr>
        <w:footnoteReference w:id="38"/>
      </w:r>
      <w:r w:rsidRPr="00617969">
        <w:rPr>
          <w:rFonts w:ascii="Arial" w:eastAsia="Calibri" w:hAnsi="Arial" w:cs="Arial"/>
          <w:sz w:val="24"/>
          <w:szCs w:val="24"/>
        </w:rPr>
        <w:t xml:space="preserve"> with which the majority of the population has been vaccinated.</w:t>
      </w:r>
    </w:p>
    <w:p w14:paraId="7C699033" w14:textId="4647587B" w:rsidR="0044467D" w:rsidRPr="00617969" w:rsidRDefault="0044467D" w:rsidP="005046B0">
      <w:pPr>
        <w:numPr>
          <w:ilvl w:val="0"/>
          <w:numId w:val="22"/>
        </w:numPr>
        <w:rPr>
          <w:rFonts w:ascii="Arial" w:eastAsia="Calibri" w:hAnsi="Arial" w:cs="Arial"/>
          <w:sz w:val="24"/>
          <w:szCs w:val="24"/>
        </w:rPr>
      </w:pPr>
      <w:r w:rsidRPr="00617969">
        <w:rPr>
          <w:rFonts w:ascii="Arial" w:eastAsia="Calibri" w:hAnsi="Arial" w:cs="Arial"/>
          <w:sz w:val="24"/>
          <w:szCs w:val="24"/>
        </w:rPr>
        <w:t xml:space="preserve">The health sector in Albania suffers from a lack of data. There is a lack of reporting, </w:t>
      </w:r>
      <w:r w:rsidR="0088077B" w:rsidRPr="00617969">
        <w:rPr>
          <w:rFonts w:ascii="Arial" w:eastAsia="Calibri" w:hAnsi="Arial" w:cs="Arial"/>
          <w:sz w:val="24"/>
          <w:szCs w:val="24"/>
        </w:rPr>
        <w:t>transparency,</w:t>
      </w:r>
      <w:r w:rsidRPr="00617969">
        <w:rPr>
          <w:rFonts w:ascii="Arial" w:eastAsia="Calibri" w:hAnsi="Arial" w:cs="Arial"/>
          <w:sz w:val="24"/>
          <w:szCs w:val="24"/>
        </w:rPr>
        <w:t xml:space="preserve"> and digitalization. Lack of data becomes a cause for weak policies and does not lead to investments in infrastructure and human resources where they are needed.</w:t>
      </w:r>
    </w:p>
    <w:p w14:paraId="78CDE73D" w14:textId="77777777" w:rsidR="0044467D" w:rsidRPr="00617969" w:rsidRDefault="0044467D" w:rsidP="0044467D">
      <w:pPr>
        <w:ind w:left="720"/>
        <w:rPr>
          <w:rFonts w:ascii="Arial" w:eastAsia="Calibri" w:hAnsi="Arial" w:cs="Arial"/>
          <w:sz w:val="24"/>
          <w:szCs w:val="24"/>
        </w:rPr>
      </w:pPr>
    </w:p>
    <w:p w14:paraId="0E2D12F6" w14:textId="77777777" w:rsidR="0044467D" w:rsidRPr="00617969" w:rsidRDefault="0044467D" w:rsidP="0044467D">
      <w:pPr>
        <w:ind w:left="720"/>
        <w:rPr>
          <w:rFonts w:ascii="Arial" w:eastAsia="Calibri" w:hAnsi="Arial" w:cs="Arial"/>
          <w:sz w:val="24"/>
          <w:szCs w:val="24"/>
        </w:rPr>
      </w:pPr>
    </w:p>
    <w:p w14:paraId="634BA430" w14:textId="77777777" w:rsidR="0044467D" w:rsidRPr="00617969" w:rsidRDefault="0044467D" w:rsidP="0044467D">
      <w:pPr>
        <w:ind w:left="720"/>
        <w:rPr>
          <w:rFonts w:ascii="Arial" w:eastAsia="Calibri" w:hAnsi="Arial" w:cs="Arial"/>
          <w:sz w:val="24"/>
          <w:szCs w:val="24"/>
        </w:rPr>
      </w:pPr>
    </w:p>
    <w:p w14:paraId="18EBB0C4" w14:textId="213B81C1" w:rsidR="0044467D" w:rsidRPr="00C46C32" w:rsidRDefault="0044467D" w:rsidP="00C46C32">
      <w:pPr>
        <w:shd w:val="clear" w:color="auto" w:fill="1F4E79" w:themeFill="accent1" w:themeFillShade="80"/>
        <w:spacing w:before="0" w:after="0"/>
        <w:rPr>
          <w:rFonts w:ascii="Arial" w:eastAsia="Calibri" w:hAnsi="Arial" w:cs="Arial"/>
          <w:color w:val="FFFFFF" w:themeColor="background1"/>
          <w:sz w:val="32"/>
          <w:szCs w:val="32"/>
        </w:rPr>
      </w:pPr>
      <w:bookmarkStart w:id="69" w:name="_Toc96586329"/>
      <w:bookmarkStart w:id="70" w:name="_Toc97195124"/>
      <w:r w:rsidRPr="00C46C32">
        <w:rPr>
          <w:rFonts w:ascii="Arial" w:hAnsi="Arial" w:cs="Arial"/>
          <w:color w:val="FFFFFF" w:themeColor="background1"/>
          <w:sz w:val="32"/>
          <w:szCs w:val="32"/>
        </w:rPr>
        <w:lastRenderedPageBreak/>
        <w:t>12.Recommendations</w:t>
      </w:r>
      <w:bookmarkEnd w:id="69"/>
      <w:bookmarkEnd w:id="70"/>
      <w:r w:rsidRPr="00C46C32">
        <w:rPr>
          <w:rFonts w:ascii="Arial" w:hAnsi="Arial" w:cs="Arial"/>
          <w:color w:val="FFFFFF" w:themeColor="background1"/>
          <w:sz w:val="32"/>
          <w:szCs w:val="32"/>
        </w:rPr>
        <w:t xml:space="preserve"> </w:t>
      </w:r>
    </w:p>
    <w:p w14:paraId="64A39F38" w14:textId="77777777" w:rsidR="00C46C32" w:rsidRDefault="00C46C32" w:rsidP="00C46C32">
      <w:pPr>
        <w:pStyle w:val="ListParagraph"/>
        <w:spacing w:before="0" w:after="0"/>
        <w:ind w:left="360"/>
        <w:rPr>
          <w:rFonts w:ascii="Arial" w:eastAsia="Calibri" w:hAnsi="Arial" w:cs="Arial"/>
          <w:sz w:val="24"/>
          <w:szCs w:val="24"/>
        </w:rPr>
      </w:pPr>
    </w:p>
    <w:p w14:paraId="24E9030E" w14:textId="44D4F825" w:rsidR="0044467D" w:rsidRPr="00C46C32" w:rsidRDefault="0044467D" w:rsidP="00C46C32">
      <w:pPr>
        <w:pStyle w:val="ListParagraph"/>
        <w:numPr>
          <w:ilvl w:val="0"/>
          <w:numId w:val="23"/>
        </w:numPr>
        <w:spacing w:before="0" w:after="0"/>
        <w:rPr>
          <w:rFonts w:ascii="Arial" w:eastAsia="Calibri" w:hAnsi="Arial" w:cs="Arial"/>
          <w:sz w:val="24"/>
          <w:szCs w:val="24"/>
        </w:rPr>
      </w:pPr>
      <w:r w:rsidRPr="00C46C32">
        <w:rPr>
          <w:rFonts w:ascii="Arial" w:eastAsia="Calibri" w:hAnsi="Arial" w:cs="Arial"/>
          <w:sz w:val="24"/>
          <w:szCs w:val="24"/>
        </w:rPr>
        <w:t>The Ministry of Health and Social Protection should focus resources and efforts on providing better health care at lower overall cost and creating resilience for future COVID-19 waves or even other possible pandemics.</w:t>
      </w:r>
    </w:p>
    <w:p w14:paraId="1A26FE3D" w14:textId="31C03517" w:rsidR="0044467D" w:rsidRPr="00C46C32" w:rsidRDefault="0044467D" w:rsidP="00C46C32">
      <w:pPr>
        <w:pStyle w:val="ListParagraph"/>
        <w:numPr>
          <w:ilvl w:val="0"/>
          <w:numId w:val="23"/>
        </w:numPr>
        <w:rPr>
          <w:rFonts w:ascii="Arial" w:eastAsia="Calibri" w:hAnsi="Arial" w:cs="Arial"/>
          <w:sz w:val="24"/>
          <w:szCs w:val="24"/>
        </w:rPr>
      </w:pPr>
      <w:r w:rsidRPr="00C46C32">
        <w:rPr>
          <w:rFonts w:ascii="Arial" w:eastAsia="Calibri" w:hAnsi="Arial" w:cs="Arial"/>
          <w:sz w:val="24"/>
          <w:szCs w:val="24"/>
        </w:rPr>
        <w:t xml:space="preserve">The pandemic and the increase </w:t>
      </w:r>
      <w:r w:rsidR="00DA6BAA" w:rsidRPr="00C46C32">
        <w:rPr>
          <w:rFonts w:ascii="Arial" w:eastAsia="Calibri" w:hAnsi="Arial" w:cs="Arial"/>
          <w:sz w:val="24"/>
          <w:szCs w:val="24"/>
        </w:rPr>
        <w:t>in</w:t>
      </w:r>
      <w:r w:rsidRPr="00C46C32">
        <w:rPr>
          <w:rFonts w:ascii="Arial" w:eastAsia="Calibri" w:hAnsi="Arial" w:cs="Arial"/>
          <w:sz w:val="24"/>
          <w:szCs w:val="24"/>
        </w:rPr>
        <w:t xml:space="preserve"> the burden of morbidity on the country is increasing the need for greater expenditures in health care, and consequently, for a clearer focus </w:t>
      </w:r>
      <w:r w:rsidR="0088077B" w:rsidRPr="00C46C32">
        <w:rPr>
          <w:rFonts w:ascii="Arial" w:eastAsia="Calibri" w:hAnsi="Arial" w:cs="Arial"/>
          <w:sz w:val="24"/>
          <w:szCs w:val="24"/>
        </w:rPr>
        <w:t xml:space="preserve">in </w:t>
      </w:r>
      <w:r w:rsidRPr="00C46C32">
        <w:rPr>
          <w:rFonts w:ascii="Arial" w:eastAsia="Calibri" w:hAnsi="Arial" w:cs="Arial"/>
          <w:sz w:val="24"/>
          <w:szCs w:val="24"/>
        </w:rPr>
        <w:t>orientation of public funds.</w:t>
      </w:r>
    </w:p>
    <w:p w14:paraId="64F42EF1" w14:textId="4FB79C0B" w:rsidR="0044467D" w:rsidRPr="00C46C32" w:rsidRDefault="0044467D" w:rsidP="00C46C32">
      <w:pPr>
        <w:pStyle w:val="ListParagraph"/>
        <w:numPr>
          <w:ilvl w:val="0"/>
          <w:numId w:val="23"/>
        </w:numPr>
        <w:rPr>
          <w:rFonts w:ascii="Arial" w:eastAsia="Calibri" w:hAnsi="Arial" w:cs="Arial"/>
          <w:sz w:val="24"/>
          <w:szCs w:val="24"/>
        </w:rPr>
      </w:pPr>
      <w:r w:rsidRPr="00C46C32">
        <w:rPr>
          <w:rFonts w:ascii="Arial" w:eastAsia="Calibri" w:hAnsi="Arial" w:cs="Arial"/>
          <w:sz w:val="24"/>
          <w:szCs w:val="24"/>
        </w:rPr>
        <w:t xml:space="preserve">The Ministry of Health and Social Protection should provide additional funding </w:t>
      </w:r>
      <w:r w:rsidR="0088077B" w:rsidRPr="00C46C32">
        <w:rPr>
          <w:rFonts w:ascii="Arial" w:eastAsia="Calibri" w:hAnsi="Arial" w:cs="Arial"/>
          <w:sz w:val="24"/>
          <w:szCs w:val="24"/>
        </w:rPr>
        <w:t xml:space="preserve">and </w:t>
      </w:r>
      <w:r w:rsidRPr="00C46C32">
        <w:rPr>
          <w:rFonts w:ascii="Arial" w:eastAsia="Calibri" w:hAnsi="Arial" w:cs="Arial"/>
          <w:sz w:val="24"/>
          <w:szCs w:val="24"/>
        </w:rPr>
        <w:t>human resources and address the need to increase digitalization</w:t>
      </w:r>
      <w:r w:rsidR="0088077B" w:rsidRPr="00C46C32">
        <w:rPr>
          <w:rFonts w:ascii="Arial" w:eastAsia="Calibri" w:hAnsi="Arial" w:cs="Arial"/>
          <w:sz w:val="24"/>
          <w:szCs w:val="24"/>
        </w:rPr>
        <w:t xml:space="preserve">, </w:t>
      </w:r>
      <w:r w:rsidRPr="00C46C32">
        <w:rPr>
          <w:rFonts w:ascii="Arial" w:eastAsia="Calibri" w:hAnsi="Arial" w:cs="Arial"/>
          <w:sz w:val="24"/>
          <w:szCs w:val="24"/>
        </w:rPr>
        <w:t xml:space="preserve">to facilitate the provision of health services </w:t>
      </w:r>
      <w:r w:rsidR="0088077B" w:rsidRPr="00C46C32">
        <w:rPr>
          <w:rFonts w:ascii="Arial" w:eastAsia="Calibri" w:hAnsi="Arial" w:cs="Arial"/>
          <w:sz w:val="24"/>
          <w:szCs w:val="24"/>
        </w:rPr>
        <w:t>for patients</w:t>
      </w:r>
      <w:r w:rsidRPr="00C46C32">
        <w:rPr>
          <w:rFonts w:ascii="Arial" w:eastAsia="Calibri" w:hAnsi="Arial" w:cs="Arial"/>
          <w:sz w:val="24"/>
          <w:szCs w:val="24"/>
        </w:rPr>
        <w:t xml:space="preserve"> and </w:t>
      </w:r>
      <w:r w:rsidR="0088077B" w:rsidRPr="00C46C32">
        <w:rPr>
          <w:rFonts w:ascii="Arial" w:eastAsia="Calibri" w:hAnsi="Arial" w:cs="Arial"/>
          <w:sz w:val="24"/>
          <w:szCs w:val="24"/>
        </w:rPr>
        <w:t xml:space="preserve">avoid </w:t>
      </w:r>
      <w:r w:rsidRPr="00C46C32">
        <w:rPr>
          <w:rFonts w:ascii="Arial" w:eastAsia="Calibri" w:hAnsi="Arial" w:cs="Arial"/>
          <w:sz w:val="24"/>
          <w:szCs w:val="24"/>
        </w:rPr>
        <w:t xml:space="preserve">queues at health </w:t>
      </w:r>
      <w:proofErr w:type="spellStart"/>
      <w:r w:rsidRPr="00C46C32">
        <w:rPr>
          <w:rFonts w:ascii="Arial" w:eastAsia="Calibri" w:hAnsi="Arial" w:cs="Arial"/>
          <w:sz w:val="24"/>
          <w:szCs w:val="24"/>
        </w:rPr>
        <w:t>centers</w:t>
      </w:r>
      <w:proofErr w:type="spellEnd"/>
      <w:r w:rsidRPr="00C46C32">
        <w:rPr>
          <w:rFonts w:ascii="Arial" w:eastAsia="Calibri" w:hAnsi="Arial" w:cs="Arial"/>
          <w:sz w:val="24"/>
          <w:szCs w:val="24"/>
        </w:rPr>
        <w:t>.</w:t>
      </w:r>
    </w:p>
    <w:p w14:paraId="06B9CA04" w14:textId="05957211" w:rsidR="0044467D" w:rsidRPr="00C46C32" w:rsidRDefault="0044467D" w:rsidP="00C46C32">
      <w:pPr>
        <w:pStyle w:val="ListParagraph"/>
        <w:numPr>
          <w:ilvl w:val="0"/>
          <w:numId w:val="23"/>
        </w:numPr>
        <w:rPr>
          <w:rFonts w:ascii="Arial" w:eastAsia="Calibri" w:hAnsi="Arial" w:cs="Arial"/>
          <w:sz w:val="24"/>
          <w:szCs w:val="24"/>
        </w:rPr>
      </w:pPr>
      <w:r w:rsidRPr="00C46C32">
        <w:rPr>
          <w:rFonts w:ascii="Arial" w:eastAsia="Calibri" w:hAnsi="Arial" w:cs="Arial"/>
          <w:sz w:val="24"/>
          <w:szCs w:val="24"/>
        </w:rPr>
        <w:t xml:space="preserve">Expenditures on health in relation to </w:t>
      </w:r>
      <w:r w:rsidR="00B5011D" w:rsidRPr="00C46C32">
        <w:rPr>
          <w:rFonts w:ascii="Arial" w:eastAsia="Calibri" w:hAnsi="Arial" w:cs="Arial"/>
          <w:sz w:val="24"/>
          <w:szCs w:val="24"/>
        </w:rPr>
        <w:t>GDP</w:t>
      </w:r>
      <w:r w:rsidRPr="00C46C32">
        <w:rPr>
          <w:rFonts w:ascii="Arial" w:eastAsia="Calibri" w:hAnsi="Arial" w:cs="Arial"/>
          <w:sz w:val="24"/>
          <w:szCs w:val="24"/>
        </w:rPr>
        <w:t xml:space="preserve">, which have historically fluctuated around 3 percent of GDP, should be gradually increased by at least 2 percentage points, reaching an average of 5 percent of GDP within a </w:t>
      </w:r>
      <w:r w:rsidR="00B5011D" w:rsidRPr="00C46C32">
        <w:rPr>
          <w:rFonts w:ascii="Arial" w:eastAsia="Calibri" w:hAnsi="Arial" w:cs="Arial"/>
          <w:sz w:val="24"/>
          <w:szCs w:val="24"/>
        </w:rPr>
        <w:t>3-year</w:t>
      </w:r>
      <w:r w:rsidRPr="00C46C32">
        <w:rPr>
          <w:rFonts w:ascii="Arial" w:eastAsia="Calibri" w:hAnsi="Arial" w:cs="Arial"/>
          <w:sz w:val="24"/>
          <w:szCs w:val="24"/>
        </w:rPr>
        <w:t xml:space="preserve"> period.</w:t>
      </w:r>
    </w:p>
    <w:p w14:paraId="2087B59A" w14:textId="3CF39227" w:rsidR="0044467D" w:rsidRPr="00C46C32" w:rsidRDefault="0044467D" w:rsidP="00C46C32">
      <w:pPr>
        <w:pStyle w:val="ListParagraph"/>
        <w:numPr>
          <w:ilvl w:val="0"/>
          <w:numId w:val="23"/>
        </w:numPr>
        <w:rPr>
          <w:rFonts w:ascii="Arial" w:eastAsia="Calibri" w:hAnsi="Arial" w:cs="Arial"/>
          <w:sz w:val="24"/>
          <w:szCs w:val="24"/>
        </w:rPr>
      </w:pPr>
      <w:r w:rsidRPr="00C46C32">
        <w:rPr>
          <w:rFonts w:ascii="Arial" w:eastAsia="Calibri" w:hAnsi="Arial" w:cs="Arial"/>
          <w:sz w:val="24"/>
          <w:szCs w:val="24"/>
        </w:rPr>
        <w:t xml:space="preserve">The </w:t>
      </w:r>
      <w:r w:rsidR="00B5011D" w:rsidRPr="00C46C32">
        <w:rPr>
          <w:rFonts w:ascii="Arial" w:eastAsia="Calibri" w:hAnsi="Arial" w:cs="Arial"/>
          <w:sz w:val="24"/>
          <w:szCs w:val="24"/>
        </w:rPr>
        <w:t xml:space="preserve">Ministry of Health and Social Protection </w:t>
      </w:r>
      <w:r w:rsidRPr="00C46C32">
        <w:rPr>
          <w:rFonts w:ascii="Arial" w:eastAsia="Calibri" w:hAnsi="Arial" w:cs="Arial"/>
          <w:sz w:val="24"/>
          <w:szCs w:val="24"/>
        </w:rPr>
        <w:t>and its institutions, in cooperation with civil society actors, should do more to educate the population about the effectiveness of vaccination, promoting the use of vaccines other than</w:t>
      </w:r>
      <w:r w:rsidR="00DA6BAA" w:rsidRPr="00C46C32">
        <w:rPr>
          <w:rFonts w:ascii="Arial" w:eastAsia="Calibri" w:hAnsi="Arial" w:cs="Arial"/>
          <w:sz w:val="24"/>
          <w:szCs w:val="24"/>
        </w:rPr>
        <w:t xml:space="preserve"> the</w:t>
      </w:r>
      <w:r w:rsidRPr="00C46C32">
        <w:rPr>
          <w:rFonts w:ascii="Arial" w:eastAsia="Calibri" w:hAnsi="Arial" w:cs="Arial"/>
          <w:sz w:val="24"/>
          <w:szCs w:val="24"/>
        </w:rPr>
        <w:t xml:space="preserve"> Chinese</w:t>
      </w:r>
      <w:r w:rsidR="00DA6BAA" w:rsidRPr="00C46C32">
        <w:rPr>
          <w:rFonts w:ascii="Arial" w:eastAsia="Calibri" w:hAnsi="Arial" w:cs="Arial"/>
          <w:sz w:val="24"/>
          <w:szCs w:val="24"/>
        </w:rPr>
        <w:t xml:space="preserve"> vaccine</w:t>
      </w:r>
      <w:r w:rsidRPr="00C46C32">
        <w:rPr>
          <w:rFonts w:ascii="Arial" w:eastAsia="Calibri" w:hAnsi="Arial" w:cs="Arial"/>
          <w:sz w:val="24"/>
          <w:szCs w:val="24"/>
        </w:rPr>
        <w:t>.</w:t>
      </w:r>
    </w:p>
    <w:p w14:paraId="114E86A0" w14:textId="77777777" w:rsidR="0044467D" w:rsidRPr="00617969" w:rsidRDefault="0044467D" w:rsidP="0044467D">
      <w:pPr>
        <w:rPr>
          <w:rFonts w:ascii="Arial" w:eastAsia="Calibri" w:hAnsi="Arial" w:cs="Arial"/>
          <w:sz w:val="24"/>
          <w:szCs w:val="24"/>
        </w:rPr>
      </w:pPr>
    </w:p>
    <w:p w14:paraId="0C8F6C03" w14:textId="77777777" w:rsidR="0044467D" w:rsidRPr="00617969" w:rsidRDefault="0044467D" w:rsidP="0044467D">
      <w:pPr>
        <w:rPr>
          <w:rFonts w:ascii="Arial" w:eastAsia="Calibri" w:hAnsi="Arial" w:cs="Arial"/>
          <w:sz w:val="24"/>
          <w:szCs w:val="24"/>
        </w:rPr>
      </w:pPr>
    </w:p>
    <w:p w14:paraId="752F784B" w14:textId="77777777" w:rsidR="0044467D" w:rsidRPr="00617969" w:rsidRDefault="0044467D" w:rsidP="0044467D">
      <w:pPr>
        <w:rPr>
          <w:rFonts w:ascii="Arial" w:eastAsia="Calibri" w:hAnsi="Arial" w:cs="Arial"/>
          <w:sz w:val="24"/>
          <w:szCs w:val="24"/>
        </w:rPr>
      </w:pPr>
    </w:p>
    <w:p w14:paraId="3926C0D8" w14:textId="77777777" w:rsidR="0044467D" w:rsidRPr="00617969" w:rsidRDefault="0044467D" w:rsidP="0044467D">
      <w:pPr>
        <w:rPr>
          <w:rFonts w:ascii="Arial" w:eastAsia="Calibri" w:hAnsi="Arial" w:cs="Arial"/>
          <w:sz w:val="24"/>
          <w:szCs w:val="24"/>
        </w:rPr>
      </w:pPr>
    </w:p>
    <w:p w14:paraId="1EC0F204" w14:textId="77777777" w:rsidR="0044467D" w:rsidRPr="00617969" w:rsidRDefault="0044467D" w:rsidP="0044467D">
      <w:pPr>
        <w:rPr>
          <w:rFonts w:ascii="Arial" w:eastAsia="Calibri" w:hAnsi="Arial" w:cs="Arial"/>
          <w:sz w:val="24"/>
          <w:szCs w:val="24"/>
        </w:rPr>
      </w:pPr>
    </w:p>
    <w:p w14:paraId="6B114B3B" w14:textId="77777777" w:rsidR="0044467D" w:rsidRPr="00617969" w:rsidRDefault="0044467D" w:rsidP="0044467D">
      <w:pPr>
        <w:rPr>
          <w:rFonts w:ascii="Arial" w:eastAsia="Calibri" w:hAnsi="Arial" w:cs="Arial"/>
          <w:sz w:val="24"/>
          <w:szCs w:val="24"/>
        </w:rPr>
      </w:pPr>
    </w:p>
    <w:p w14:paraId="11801717" w14:textId="77777777" w:rsidR="0044467D" w:rsidRPr="00617969" w:rsidRDefault="0044467D" w:rsidP="0044467D">
      <w:pPr>
        <w:rPr>
          <w:rFonts w:ascii="Arial" w:eastAsia="Calibri" w:hAnsi="Arial" w:cs="Arial"/>
          <w:sz w:val="24"/>
          <w:szCs w:val="24"/>
        </w:rPr>
      </w:pPr>
    </w:p>
    <w:p w14:paraId="7A027C2F" w14:textId="77777777" w:rsidR="0044467D" w:rsidRPr="00617969" w:rsidRDefault="0044467D" w:rsidP="0044467D">
      <w:pPr>
        <w:rPr>
          <w:rFonts w:ascii="Arial" w:eastAsia="Calibri" w:hAnsi="Arial" w:cs="Arial"/>
          <w:sz w:val="24"/>
          <w:szCs w:val="24"/>
        </w:rPr>
      </w:pPr>
    </w:p>
    <w:p w14:paraId="4C630512" w14:textId="77777777" w:rsidR="0044467D" w:rsidRPr="00617969" w:rsidRDefault="0044467D" w:rsidP="0044467D">
      <w:pPr>
        <w:rPr>
          <w:rFonts w:ascii="Arial" w:eastAsia="Calibri" w:hAnsi="Arial" w:cs="Arial"/>
          <w:sz w:val="24"/>
          <w:szCs w:val="24"/>
        </w:rPr>
      </w:pPr>
    </w:p>
    <w:p w14:paraId="0DC64FE5" w14:textId="77777777" w:rsidR="0044467D" w:rsidRPr="00617969" w:rsidRDefault="0044467D" w:rsidP="0044467D">
      <w:pPr>
        <w:rPr>
          <w:rFonts w:ascii="Arial" w:eastAsia="Calibri" w:hAnsi="Arial" w:cs="Arial"/>
          <w:sz w:val="24"/>
          <w:szCs w:val="24"/>
        </w:rPr>
      </w:pPr>
    </w:p>
    <w:p w14:paraId="0BF3BB31" w14:textId="77777777" w:rsidR="0044467D" w:rsidRPr="00617969" w:rsidRDefault="0044467D" w:rsidP="0044467D">
      <w:pPr>
        <w:rPr>
          <w:rFonts w:ascii="Arial" w:eastAsia="Calibri" w:hAnsi="Arial" w:cs="Arial"/>
          <w:sz w:val="24"/>
          <w:szCs w:val="24"/>
        </w:rPr>
      </w:pPr>
    </w:p>
    <w:p w14:paraId="206106B8" w14:textId="77777777" w:rsidR="0044467D" w:rsidRPr="00617969" w:rsidRDefault="0044467D" w:rsidP="0044467D">
      <w:pPr>
        <w:rPr>
          <w:rFonts w:ascii="Arial" w:eastAsia="Calibri" w:hAnsi="Arial" w:cs="Arial"/>
          <w:sz w:val="24"/>
          <w:szCs w:val="24"/>
        </w:rPr>
      </w:pPr>
    </w:p>
    <w:p w14:paraId="454B71FF" w14:textId="77777777" w:rsidR="0044467D" w:rsidRPr="00617969" w:rsidRDefault="0044467D" w:rsidP="0044467D">
      <w:pPr>
        <w:rPr>
          <w:rFonts w:ascii="Arial" w:eastAsia="Calibri" w:hAnsi="Arial" w:cs="Arial"/>
          <w:sz w:val="24"/>
          <w:szCs w:val="24"/>
        </w:rPr>
      </w:pPr>
    </w:p>
    <w:p w14:paraId="7B9A98A5" w14:textId="4314FAA7" w:rsidR="0044467D" w:rsidRPr="00C46C32" w:rsidRDefault="0044467D" w:rsidP="00C46C32">
      <w:pPr>
        <w:shd w:val="clear" w:color="auto" w:fill="1F4E79" w:themeFill="accent1" w:themeFillShade="80"/>
        <w:spacing w:before="0" w:after="0"/>
        <w:rPr>
          <w:rFonts w:ascii="Arial" w:hAnsi="Arial" w:cs="Arial"/>
          <w:color w:val="FFFFFF" w:themeColor="background1"/>
          <w:sz w:val="32"/>
          <w:szCs w:val="32"/>
        </w:rPr>
      </w:pPr>
      <w:bookmarkStart w:id="71" w:name="_Toc97195125"/>
      <w:r w:rsidRPr="00C46C32">
        <w:rPr>
          <w:rFonts w:ascii="Arial" w:hAnsi="Arial" w:cs="Arial"/>
          <w:color w:val="FFFFFF" w:themeColor="background1"/>
          <w:sz w:val="32"/>
          <w:szCs w:val="32"/>
        </w:rPr>
        <w:lastRenderedPageBreak/>
        <w:t>References</w:t>
      </w:r>
      <w:bookmarkEnd w:id="71"/>
    </w:p>
    <w:p w14:paraId="2B865C28" w14:textId="77777777" w:rsidR="00C46C32" w:rsidRPr="00C46C32" w:rsidRDefault="00C46C32" w:rsidP="00C46C32">
      <w:pPr>
        <w:spacing w:before="0" w:after="0"/>
        <w:rPr>
          <w:rFonts w:ascii="Arial" w:eastAsia="Calibri" w:hAnsi="Arial" w:cs="Arial"/>
          <w:sz w:val="24"/>
          <w:szCs w:val="24"/>
        </w:rPr>
      </w:pPr>
    </w:p>
    <w:p w14:paraId="74DEDB10" w14:textId="76D29175" w:rsidR="0044467D" w:rsidRPr="00617969" w:rsidRDefault="0044467D" w:rsidP="00C46C32">
      <w:pPr>
        <w:numPr>
          <w:ilvl w:val="0"/>
          <w:numId w:val="24"/>
        </w:numPr>
        <w:spacing w:before="0" w:after="0"/>
        <w:contextualSpacing/>
        <w:rPr>
          <w:rFonts w:ascii="Arial" w:eastAsia="Calibri" w:hAnsi="Arial" w:cs="Arial"/>
        </w:rPr>
      </w:pPr>
      <w:r w:rsidRPr="00617969">
        <w:rPr>
          <w:rFonts w:ascii="Arial" w:eastAsia="Calibri" w:hAnsi="Arial" w:cs="Arial"/>
          <w:color w:val="000000"/>
        </w:rPr>
        <w:t>Monitoring Reports of the Ministry of Health and Social Welfare, 8 months 2019-2021 and the first 4 months 2019-2021</w:t>
      </w:r>
      <w:hyperlink r:id="rId32">
        <w:r w:rsidRPr="00617969">
          <w:rPr>
            <w:rFonts w:ascii="Arial" w:eastAsia="Calibri" w:hAnsi="Arial" w:cs="Arial"/>
            <w:color w:val="0563C1"/>
            <w:u w:val="single"/>
          </w:rPr>
          <w:t>https://shendetesia.gov.al/tabelat-e-raportimit-per-intervalet-kohore-3-muaj-9-muaj-dhe-vjetore-si-dhe-relacionet-perkatese/</w:t>
        </w:r>
      </w:hyperlink>
      <w:r w:rsidR="00C46C32">
        <w:rPr>
          <w:rFonts w:ascii="Arial" w:eastAsia="Calibri" w:hAnsi="Arial" w:cs="Arial"/>
          <w:color w:val="0563C1"/>
          <w:u w:val="single"/>
        </w:rPr>
        <w:br/>
      </w:r>
    </w:p>
    <w:p w14:paraId="2486EF06" w14:textId="77777777" w:rsidR="0044467D" w:rsidRPr="00617969" w:rsidRDefault="0044467D" w:rsidP="00C46C32">
      <w:pPr>
        <w:numPr>
          <w:ilvl w:val="0"/>
          <w:numId w:val="24"/>
        </w:numPr>
        <w:pBdr>
          <w:top w:val="nil"/>
          <w:left w:val="nil"/>
          <w:bottom w:val="nil"/>
          <w:right w:val="nil"/>
          <w:between w:val="nil"/>
        </w:pBdr>
        <w:spacing w:before="0" w:after="0" w:line="240" w:lineRule="auto"/>
        <w:rPr>
          <w:rFonts w:ascii="Arial" w:eastAsia="Calibri" w:hAnsi="Arial" w:cs="Arial"/>
        </w:rPr>
      </w:pPr>
      <w:r w:rsidRPr="00617969">
        <w:rPr>
          <w:rFonts w:ascii="Arial" w:eastAsia="Calibri" w:hAnsi="Arial" w:cs="Arial"/>
          <w:color w:val="000000"/>
        </w:rPr>
        <w:t>Data for Excess Mortality</w:t>
      </w:r>
    </w:p>
    <w:p w14:paraId="678C768B" w14:textId="77777777" w:rsidR="0044467D" w:rsidRPr="00C46C32" w:rsidRDefault="007566E4" w:rsidP="00C46C32">
      <w:pPr>
        <w:pStyle w:val="ListParagraph"/>
        <w:numPr>
          <w:ilvl w:val="1"/>
          <w:numId w:val="26"/>
        </w:numPr>
        <w:pBdr>
          <w:top w:val="nil"/>
          <w:left w:val="nil"/>
          <w:bottom w:val="nil"/>
          <w:right w:val="nil"/>
          <w:between w:val="nil"/>
        </w:pBdr>
        <w:spacing w:before="0" w:after="0" w:line="240" w:lineRule="auto"/>
        <w:rPr>
          <w:rFonts w:ascii="Arial" w:eastAsia="Calibri" w:hAnsi="Arial" w:cs="Arial"/>
          <w:color w:val="0563C1"/>
          <w:u w:val="single"/>
        </w:rPr>
      </w:pPr>
      <w:hyperlink r:id="rId33">
        <w:r w:rsidR="0044467D" w:rsidRPr="00C46C32">
          <w:rPr>
            <w:rFonts w:ascii="Arial" w:eastAsia="Calibri" w:hAnsi="Arial" w:cs="Arial"/>
            <w:color w:val="0563C1"/>
            <w:u w:val="single"/>
          </w:rPr>
          <w:t>http://instat.gov.al/al/temat/treguesit-demografik%C3%AB-dhe-social%C3%AB/lindjet-vdekjet-dhe-martesat/publikimet/2021/treguesit-demografik%C3%AB-t3-2021/</w:t>
        </w:r>
      </w:hyperlink>
    </w:p>
    <w:p w14:paraId="12ACA9A3" w14:textId="77777777" w:rsidR="0044467D" w:rsidRPr="00C46C32" w:rsidRDefault="007566E4" w:rsidP="00C46C32">
      <w:pPr>
        <w:pStyle w:val="ListParagraph"/>
        <w:numPr>
          <w:ilvl w:val="1"/>
          <w:numId w:val="26"/>
        </w:numPr>
        <w:pBdr>
          <w:top w:val="nil"/>
          <w:left w:val="nil"/>
          <w:bottom w:val="nil"/>
          <w:right w:val="nil"/>
          <w:between w:val="nil"/>
        </w:pBdr>
        <w:spacing w:before="0" w:after="0" w:line="240" w:lineRule="auto"/>
        <w:rPr>
          <w:rFonts w:ascii="Arial" w:eastAsia="Calibri" w:hAnsi="Arial" w:cs="Arial"/>
          <w:color w:val="0563C1"/>
          <w:u w:val="single"/>
        </w:rPr>
      </w:pPr>
      <w:hyperlink r:id="rId34">
        <w:r w:rsidR="0044467D" w:rsidRPr="00C46C32">
          <w:rPr>
            <w:rFonts w:ascii="Arial" w:eastAsia="Calibri" w:hAnsi="Arial" w:cs="Arial"/>
            <w:color w:val="0563C1"/>
            <w:u w:val="single"/>
          </w:rPr>
          <w:t>https://ourworldindata.org/excess-mortality-covid</w:t>
        </w:r>
      </w:hyperlink>
    </w:p>
    <w:p w14:paraId="04F47E5A" w14:textId="18FC5506" w:rsidR="0044467D" w:rsidRDefault="007566E4" w:rsidP="00C46C32">
      <w:pPr>
        <w:pStyle w:val="ListParagraph"/>
        <w:numPr>
          <w:ilvl w:val="1"/>
          <w:numId w:val="25"/>
        </w:numPr>
        <w:pBdr>
          <w:top w:val="nil"/>
          <w:left w:val="nil"/>
          <w:bottom w:val="nil"/>
          <w:right w:val="nil"/>
          <w:between w:val="nil"/>
        </w:pBdr>
        <w:spacing w:after="0" w:line="240" w:lineRule="auto"/>
        <w:rPr>
          <w:rFonts w:ascii="Arial" w:eastAsia="Calibri" w:hAnsi="Arial" w:cs="Arial"/>
          <w:color w:val="0563C1"/>
          <w:u w:val="single"/>
        </w:rPr>
      </w:pPr>
      <w:hyperlink r:id="rId35" w:history="1">
        <w:r w:rsidR="00C46C32" w:rsidRPr="00A74075">
          <w:rPr>
            <w:rStyle w:val="Hyperlink"/>
            <w:rFonts w:ascii="Arial" w:eastAsia="Calibri" w:hAnsi="Arial" w:cs="Arial"/>
          </w:rPr>
          <w:t>https://ec.europa.eu/eurostat/databrowser/view/demo_r_mwk_ts/default/table?lang=en</w:t>
        </w:r>
      </w:hyperlink>
    </w:p>
    <w:p w14:paraId="26E7A6CB" w14:textId="77777777" w:rsidR="00C46C32" w:rsidRPr="00C46C32" w:rsidRDefault="00C46C32" w:rsidP="00C46C32">
      <w:pPr>
        <w:pStyle w:val="ListParagraph"/>
        <w:pBdr>
          <w:top w:val="nil"/>
          <w:left w:val="nil"/>
          <w:bottom w:val="nil"/>
          <w:right w:val="nil"/>
          <w:between w:val="nil"/>
        </w:pBdr>
        <w:spacing w:after="0" w:line="240" w:lineRule="auto"/>
        <w:ind w:left="1080"/>
        <w:rPr>
          <w:rFonts w:ascii="Arial" w:eastAsia="Calibri" w:hAnsi="Arial" w:cs="Arial"/>
          <w:color w:val="0563C1"/>
          <w:u w:val="single"/>
        </w:rPr>
      </w:pPr>
    </w:p>
    <w:p w14:paraId="329FF5A6" w14:textId="77777777" w:rsidR="0044467D" w:rsidRPr="00617969" w:rsidRDefault="0044467D" w:rsidP="00C46C32">
      <w:pPr>
        <w:numPr>
          <w:ilvl w:val="0"/>
          <w:numId w:val="24"/>
        </w:numPr>
        <w:pBdr>
          <w:top w:val="nil"/>
          <w:left w:val="nil"/>
          <w:bottom w:val="nil"/>
          <w:right w:val="nil"/>
          <w:between w:val="nil"/>
        </w:pBdr>
        <w:spacing w:before="0" w:after="0" w:line="240" w:lineRule="auto"/>
        <w:rPr>
          <w:rFonts w:ascii="Arial" w:eastAsia="Calibri" w:hAnsi="Arial" w:cs="Arial"/>
        </w:rPr>
      </w:pPr>
      <w:r w:rsidRPr="00617969">
        <w:rPr>
          <w:rFonts w:ascii="Arial" w:eastAsia="Calibri" w:hAnsi="Arial" w:cs="Arial"/>
          <w:color w:val="000000"/>
        </w:rPr>
        <w:t>Health Indicators</w:t>
      </w:r>
    </w:p>
    <w:p w14:paraId="3D9FA890" w14:textId="77777777" w:rsidR="0044467D" w:rsidRPr="00C46C32" w:rsidRDefault="007566E4" w:rsidP="00C46C32">
      <w:pPr>
        <w:pStyle w:val="ListParagraph"/>
        <w:numPr>
          <w:ilvl w:val="1"/>
          <w:numId w:val="27"/>
        </w:numPr>
        <w:pBdr>
          <w:top w:val="nil"/>
          <w:left w:val="nil"/>
          <w:bottom w:val="nil"/>
          <w:right w:val="nil"/>
          <w:between w:val="nil"/>
        </w:pBdr>
        <w:spacing w:before="0" w:after="0" w:line="240" w:lineRule="auto"/>
        <w:rPr>
          <w:rFonts w:ascii="Arial" w:eastAsia="Calibri" w:hAnsi="Arial" w:cs="Arial"/>
          <w:color w:val="0563C1"/>
          <w:u w:val="single"/>
        </w:rPr>
      </w:pPr>
      <w:hyperlink r:id="rId36">
        <w:r w:rsidR="0044467D" w:rsidRPr="00C46C32">
          <w:rPr>
            <w:rFonts w:ascii="Arial" w:eastAsia="Calibri" w:hAnsi="Arial" w:cs="Arial"/>
            <w:color w:val="0563C1"/>
            <w:u w:val="single"/>
          </w:rPr>
          <w:t>http://databaza.instat.gov.al/pxweb/sq/DST/START__HE/</w:t>
        </w:r>
      </w:hyperlink>
    </w:p>
    <w:p w14:paraId="31126C30" w14:textId="23569422" w:rsidR="0044467D" w:rsidRPr="00C46C32" w:rsidRDefault="0044467D" w:rsidP="00C46C32">
      <w:pPr>
        <w:pStyle w:val="ListParagraph"/>
        <w:numPr>
          <w:ilvl w:val="1"/>
          <w:numId w:val="26"/>
        </w:numPr>
        <w:pBdr>
          <w:top w:val="nil"/>
          <w:left w:val="nil"/>
          <w:bottom w:val="nil"/>
          <w:right w:val="nil"/>
          <w:between w:val="nil"/>
        </w:pBdr>
        <w:spacing w:before="0" w:after="0" w:line="240" w:lineRule="auto"/>
        <w:rPr>
          <w:rFonts w:ascii="Arial" w:eastAsia="Calibri" w:hAnsi="Arial" w:cs="Arial"/>
          <w:color w:val="0563C1"/>
          <w:u w:val="single"/>
        </w:rPr>
      </w:pPr>
      <w:r w:rsidRPr="00C46C32">
        <w:rPr>
          <w:rFonts w:ascii="Arial" w:eastAsia="Calibri" w:hAnsi="Arial" w:cs="Arial"/>
          <w:color w:val="0563C1"/>
          <w:u w:val="single"/>
        </w:rPr>
        <w:t>http://databaza.instat.gov.al/pxweb/sq/DST/START__HE__KSH/HE0160/table/tableViewLayout1/</w:t>
      </w:r>
      <w:r w:rsidR="00C46C32">
        <w:rPr>
          <w:rFonts w:ascii="Arial" w:eastAsia="Calibri" w:hAnsi="Arial" w:cs="Arial"/>
          <w:color w:val="0563C1"/>
          <w:u w:val="single"/>
        </w:rPr>
        <w:br/>
      </w:r>
    </w:p>
    <w:p w14:paraId="2C9E91E9" w14:textId="44F460A9" w:rsidR="00C46C32" w:rsidRPr="00C46C32" w:rsidRDefault="0044467D" w:rsidP="00C46C32">
      <w:pPr>
        <w:pStyle w:val="ListParagraph"/>
        <w:numPr>
          <w:ilvl w:val="0"/>
          <w:numId w:val="24"/>
        </w:numPr>
        <w:pBdr>
          <w:top w:val="nil"/>
          <w:left w:val="nil"/>
          <w:bottom w:val="nil"/>
          <w:right w:val="nil"/>
          <w:between w:val="nil"/>
        </w:pBdr>
        <w:spacing w:before="0" w:after="0" w:line="240" w:lineRule="auto"/>
        <w:rPr>
          <w:rFonts w:ascii="Arial" w:eastAsia="Calibri" w:hAnsi="Arial" w:cs="Arial"/>
          <w:color w:val="000000"/>
        </w:rPr>
      </w:pPr>
      <w:r w:rsidRPr="00C46C32">
        <w:rPr>
          <w:rFonts w:ascii="Arial" w:eastAsia="Calibri" w:hAnsi="Arial" w:cs="Arial"/>
          <w:color w:val="000000"/>
        </w:rPr>
        <w:t xml:space="preserve">International Monetary Fund reports for Albania </w:t>
      </w:r>
    </w:p>
    <w:p w14:paraId="2ACD390B" w14:textId="4B7DA4BB" w:rsidR="0044467D" w:rsidRPr="00C46C32" w:rsidRDefault="007566E4" w:rsidP="00C46C32">
      <w:pPr>
        <w:pStyle w:val="ListParagraph"/>
        <w:numPr>
          <w:ilvl w:val="1"/>
          <w:numId w:val="27"/>
        </w:numPr>
        <w:pBdr>
          <w:top w:val="nil"/>
          <w:left w:val="nil"/>
          <w:bottom w:val="nil"/>
          <w:right w:val="nil"/>
          <w:between w:val="nil"/>
        </w:pBdr>
        <w:spacing w:before="0" w:after="0" w:line="240" w:lineRule="auto"/>
        <w:rPr>
          <w:rFonts w:ascii="Arial" w:eastAsia="Calibri" w:hAnsi="Arial" w:cs="Arial"/>
          <w:color w:val="0563C1"/>
          <w:u w:val="single"/>
        </w:rPr>
      </w:pPr>
      <w:hyperlink r:id="rId37" w:history="1">
        <w:r w:rsidR="00C46C32" w:rsidRPr="00C46C32">
          <w:rPr>
            <w:rFonts w:ascii="Arial" w:eastAsia="Calibri" w:hAnsi="Arial" w:cs="Arial"/>
            <w:color w:val="0563C1"/>
            <w:u w:val="single"/>
          </w:rPr>
          <w:t>https://www.imf.org/en/News/Articles/2021/10/12/mcs101221-albania-2021-article-iv-consultation-concluding-statement</w:t>
        </w:r>
      </w:hyperlink>
      <w:r w:rsidR="00C46C32">
        <w:rPr>
          <w:rFonts w:ascii="Arial" w:eastAsia="Calibri" w:hAnsi="Arial" w:cs="Arial"/>
          <w:color w:val="0563C1"/>
          <w:u w:val="single"/>
        </w:rPr>
        <w:br/>
      </w:r>
    </w:p>
    <w:p w14:paraId="1E12190A" w14:textId="77777777" w:rsidR="0044467D" w:rsidRPr="00617969" w:rsidRDefault="0044467D" w:rsidP="00C46C32">
      <w:pPr>
        <w:numPr>
          <w:ilvl w:val="0"/>
          <w:numId w:val="24"/>
        </w:numPr>
        <w:spacing w:before="0" w:after="0" w:line="240" w:lineRule="auto"/>
        <w:contextualSpacing/>
        <w:rPr>
          <w:rFonts w:ascii="Arial" w:eastAsia="Calibri" w:hAnsi="Arial" w:cs="Arial"/>
        </w:rPr>
      </w:pPr>
      <w:r w:rsidRPr="00617969">
        <w:rPr>
          <w:rFonts w:ascii="Arial" w:eastAsia="Calibri" w:hAnsi="Arial" w:cs="Arial"/>
          <w:color w:val="000000"/>
        </w:rPr>
        <w:t xml:space="preserve">Consolidated fiscal indicators of the state budget: </w:t>
      </w:r>
      <w:r w:rsidRPr="00617969">
        <w:rPr>
          <w:rFonts w:ascii="Arial" w:eastAsia="Calibri" w:hAnsi="Arial" w:cs="Arial"/>
        </w:rPr>
        <w:t>http://financa.gov.al/statistika-fiskale-mujore/</w:t>
      </w:r>
    </w:p>
    <w:p w14:paraId="37575765" w14:textId="77777777" w:rsidR="0044467D" w:rsidRPr="00C46C32" w:rsidRDefault="007566E4" w:rsidP="00C46C32">
      <w:pPr>
        <w:pStyle w:val="ListParagraph"/>
        <w:numPr>
          <w:ilvl w:val="1"/>
          <w:numId w:val="27"/>
        </w:numPr>
        <w:pBdr>
          <w:top w:val="nil"/>
          <w:left w:val="nil"/>
          <w:bottom w:val="nil"/>
          <w:right w:val="nil"/>
          <w:between w:val="nil"/>
        </w:pBdr>
        <w:spacing w:before="0" w:after="0" w:line="240" w:lineRule="auto"/>
        <w:rPr>
          <w:rFonts w:ascii="Arial" w:eastAsia="Calibri" w:hAnsi="Arial" w:cs="Arial"/>
          <w:color w:val="0563C1"/>
          <w:u w:val="single"/>
        </w:rPr>
      </w:pPr>
      <w:hyperlink r:id="rId38" w:history="1">
        <w:r w:rsidR="0044467D" w:rsidRPr="00C46C32">
          <w:rPr>
            <w:rFonts w:ascii="Arial" w:eastAsia="Calibri" w:hAnsi="Arial" w:cs="Arial"/>
            <w:color w:val="0563C1"/>
            <w:u w:val="single"/>
          </w:rPr>
          <w:t>https://www.konsultimipublik.gov.al/Konsultime/Detaje/434</w:t>
        </w:r>
      </w:hyperlink>
    </w:p>
    <w:p w14:paraId="2CC09176" w14:textId="77777777" w:rsidR="0044467D" w:rsidRPr="00C46C32" w:rsidRDefault="0044467D" w:rsidP="00C46C32">
      <w:pPr>
        <w:pStyle w:val="ListParagraph"/>
        <w:numPr>
          <w:ilvl w:val="1"/>
          <w:numId w:val="27"/>
        </w:numPr>
        <w:pBdr>
          <w:top w:val="nil"/>
          <w:left w:val="nil"/>
          <w:bottom w:val="nil"/>
          <w:right w:val="nil"/>
          <w:between w:val="nil"/>
        </w:pBdr>
        <w:spacing w:before="0" w:after="0" w:line="240" w:lineRule="auto"/>
        <w:rPr>
          <w:rFonts w:ascii="Arial" w:eastAsia="Calibri" w:hAnsi="Arial" w:cs="Arial"/>
          <w:color w:val="0563C1"/>
          <w:u w:val="single"/>
        </w:rPr>
      </w:pPr>
      <w:r w:rsidRPr="00C46C32">
        <w:rPr>
          <w:rFonts w:ascii="Arial" w:eastAsia="Calibri" w:hAnsi="Arial" w:cs="Arial"/>
          <w:color w:val="0563C1"/>
          <w:u w:val="single"/>
        </w:rPr>
        <w:t>http://www.parlament.al/ProjektLigje/ProjektLigjeDetails/54618.</w:t>
      </w:r>
    </w:p>
    <w:p w14:paraId="7299388D" w14:textId="77777777" w:rsidR="0044467D" w:rsidRPr="00617969" w:rsidRDefault="0044467D" w:rsidP="0044467D">
      <w:pPr>
        <w:pBdr>
          <w:top w:val="nil"/>
          <w:left w:val="nil"/>
          <w:bottom w:val="nil"/>
          <w:right w:val="nil"/>
          <w:between w:val="nil"/>
        </w:pBdr>
        <w:spacing w:after="0"/>
        <w:ind w:left="720"/>
        <w:rPr>
          <w:rFonts w:ascii="Arial" w:eastAsia="Calibri" w:hAnsi="Arial" w:cs="Arial"/>
        </w:rPr>
      </w:pPr>
    </w:p>
    <w:p w14:paraId="7B1B6D82" w14:textId="77777777" w:rsidR="0044467D" w:rsidRPr="00617969" w:rsidRDefault="0044467D" w:rsidP="0044467D">
      <w:pPr>
        <w:pBdr>
          <w:top w:val="nil"/>
          <w:left w:val="nil"/>
          <w:bottom w:val="nil"/>
          <w:right w:val="nil"/>
          <w:between w:val="nil"/>
        </w:pBdr>
        <w:spacing w:after="0"/>
        <w:ind w:left="720"/>
        <w:rPr>
          <w:rFonts w:ascii="Arial" w:eastAsia="Calibri" w:hAnsi="Arial" w:cs="Arial"/>
          <w:color w:val="000000"/>
        </w:rPr>
      </w:pPr>
    </w:p>
    <w:p w14:paraId="664510D5" w14:textId="77777777" w:rsidR="0044467D" w:rsidRPr="00617969" w:rsidRDefault="0044467D" w:rsidP="0044467D">
      <w:pPr>
        <w:pBdr>
          <w:top w:val="nil"/>
          <w:left w:val="nil"/>
          <w:bottom w:val="nil"/>
          <w:right w:val="nil"/>
          <w:between w:val="nil"/>
        </w:pBdr>
        <w:spacing w:after="0"/>
        <w:ind w:left="720"/>
        <w:rPr>
          <w:rFonts w:ascii="Arial" w:eastAsia="Calibri" w:hAnsi="Arial" w:cs="Arial"/>
          <w:color w:val="000000"/>
        </w:rPr>
      </w:pPr>
    </w:p>
    <w:p w14:paraId="02A397EB" w14:textId="77777777" w:rsidR="0044467D" w:rsidRPr="00617969" w:rsidRDefault="0044467D" w:rsidP="0044467D">
      <w:pPr>
        <w:pBdr>
          <w:top w:val="nil"/>
          <w:left w:val="nil"/>
          <w:bottom w:val="nil"/>
          <w:right w:val="nil"/>
          <w:between w:val="nil"/>
        </w:pBdr>
        <w:spacing w:after="0"/>
        <w:ind w:left="720"/>
        <w:rPr>
          <w:rFonts w:ascii="Arial" w:eastAsia="Calibri" w:hAnsi="Arial" w:cs="Arial"/>
          <w:color w:val="000000"/>
        </w:rPr>
      </w:pPr>
    </w:p>
    <w:p w14:paraId="5907D25C" w14:textId="77777777" w:rsidR="0044467D" w:rsidRPr="00617969" w:rsidRDefault="0044467D" w:rsidP="0044467D">
      <w:pPr>
        <w:rPr>
          <w:rFonts w:ascii="Arial" w:eastAsia="Calibri" w:hAnsi="Arial" w:cs="Arial"/>
          <w:sz w:val="24"/>
          <w:szCs w:val="24"/>
        </w:rPr>
      </w:pPr>
    </w:p>
    <w:p w14:paraId="04FD751C" w14:textId="77777777" w:rsidR="0044467D" w:rsidRPr="00617969" w:rsidRDefault="0044467D" w:rsidP="0044467D">
      <w:pPr>
        <w:rPr>
          <w:rFonts w:ascii="Arial" w:eastAsia="Calibri" w:hAnsi="Arial" w:cs="Arial"/>
        </w:rPr>
      </w:pPr>
    </w:p>
    <w:p w14:paraId="0A826DC5" w14:textId="77777777" w:rsidR="0044467D" w:rsidRPr="00617969" w:rsidRDefault="0044467D" w:rsidP="0044467D">
      <w:pPr>
        <w:rPr>
          <w:rFonts w:ascii="Arial" w:eastAsia="Calibri" w:hAnsi="Arial" w:cs="Arial"/>
          <w:b/>
          <w:sz w:val="36"/>
          <w:szCs w:val="36"/>
        </w:rPr>
      </w:pPr>
    </w:p>
    <w:p w14:paraId="48B9D3B1" w14:textId="77777777" w:rsidR="0066375B" w:rsidRDefault="0066375B" w:rsidP="0044467D">
      <w:pPr>
        <w:tabs>
          <w:tab w:val="left" w:pos="975"/>
        </w:tabs>
        <w:rPr>
          <w:rFonts w:ascii="Arial" w:hAnsi="Arial" w:cs="Arial"/>
        </w:rPr>
      </w:pPr>
    </w:p>
    <w:p w14:paraId="1D9FF80B" w14:textId="77777777" w:rsidR="00C46C32" w:rsidRDefault="00C46C32" w:rsidP="0044467D">
      <w:pPr>
        <w:tabs>
          <w:tab w:val="left" w:pos="975"/>
        </w:tabs>
        <w:rPr>
          <w:rFonts w:ascii="Arial" w:hAnsi="Arial" w:cs="Arial"/>
        </w:rPr>
      </w:pPr>
    </w:p>
    <w:p w14:paraId="1CFB91B2" w14:textId="77777777" w:rsidR="00C46C32" w:rsidRDefault="00C46C32" w:rsidP="0044467D">
      <w:pPr>
        <w:tabs>
          <w:tab w:val="left" w:pos="975"/>
        </w:tabs>
        <w:rPr>
          <w:rFonts w:ascii="Arial" w:hAnsi="Arial" w:cs="Arial"/>
        </w:rPr>
      </w:pPr>
    </w:p>
    <w:p w14:paraId="7A110904" w14:textId="77777777" w:rsidR="00C46C32" w:rsidRDefault="00C46C32" w:rsidP="0044467D">
      <w:pPr>
        <w:tabs>
          <w:tab w:val="left" w:pos="975"/>
        </w:tabs>
        <w:rPr>
          <w:rFonts w:ascii="Arial" w:hAnsi="Arial" w:cs="Arial"/>
        </w:rPr>
      </w:pPr>
    </w:p>
    <w:p w14:paraId="7A93D6DC" w14:textId="77777777" w:rsidR="00C46C32" w:rsidRDefault="00C46C32" w:rsidP="0044467D">
      <w:pPr>
        <w:tabs>
          <w:tab w:val="left" w:pos="975"/>
        </w:tabs>
        <w:rPr>
          <w:rFonts w:ascii="Arial" w:hAnsi="Arial" w:cs="Arial"/>
        </w:rPr>
      </w:pPr>
    </w:p>
    <w:p w14:paraId="14A6B23B" w14:textId="77777777" w:rsidR="00C46C32" w:rsidRDefault="00C46C32" w:rsidP="0044467D">
      <w:pPr>
        <w:tabs>
          <w:tab w:val="left" w:pos="975"/>
        </w:tabs>
        <w:rPr>
          <w:rFonts w:ascii="Arial" w:hAnsi="Arial" w:cs="Arial"/>
        </w:rPr>
      </w:pPr>
    </w:p>
    <w:p w14:paraId="5A104218" w14:textId="77777777" w:rsidR="00C46C32" w:rsidRDefault="00C46C32" w:rsidP="0044467D">
      <w:pPr>
        <w:tabs>
          <w:tab w:val="left" w:pos="975"/>
        </w:tabs>
        <w:rPr>
          <w:rFonts w:ascii="Arial" w:hAnsi="Arial" w:cs="Arial"/>
        </w:rPr>
      </w:pPr>
    </w:p>
    <w:p w14:paraId="69B69E2F" w14:textId="25DEF5A6" w:rsidR="00C46C32" w:rsidRDefault="00C46C32" w:rsidP="0044467D">
      <w:pPr>
        <w:tabs>
          <w:tab w:val="left" w:pos="975"/>
        </w:tabs>
        <w:rPr>
          <w:rFonts w:ascii="Arial" w:hAnsi="Arial" w:cs="Arial"/>
        </w:rPr>
      </w:pPr>
    </w:p>
    <w:p w14:paraId="51A8588A" w14:textId="29E8AA20" w:rsidR="00D61586" w:rsidRPr="007111FC" w:rsidRDefault="00BB4280" w:rsidP="00D61586">
      <w:pPr>
        <w:rPr>
          <w:rFonts w:cstheme="minorHAnsi"/>
        </w:rPr>
      </w:pPr>
      <w:r w:rsidRPr="007111FC">
        <w:rPr>
          <w:rFonts w:ascii="Arial" w:hAnsi="Arial" w:cs="Arial"/>
          <w:noProof/>
          <w:color w:val="0000FF"/>
          <w:u w:val="single"/>
        </w:rPr>
        <w:lastRenderedPageBreak/>
        <mc:AlternateContent>
          <mc:Choice Requires="wps">
            <w:drawing>
              <wp:anchor distT="0" distB="0" distL="114300" distR="114300" simplePos="0" relativeHeight="251669504" behindDoc="0" locked="0" layoutInCell="1" allowOverlap="1" wp14:anchorId="5CDDBF62" wp14:editId="66395ABB">
                <wp:simplePos x="0" y="0"/>
                <wp:positionH relativeFrom="margin">
                  <wp:posOffset>-85725</wp:posOffset>
                </wp:positionH>
                <wp:positionV relativeFrom="paragraph">
                  <wp:posOffset>-3175</wp:posOffset>
                </wp:positionV>
                <wp:extent cx="6505575" cy="269557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6505575" cy="2695575"/>
                        </a:xfrm>
                        <a:prstGeom prst="rect">
                          <a:avLst/>
                        </a:prstGeom>
                        <a:solidFill>
                          <a:srgbClr val="00206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E5AFD4" w14:textId="77777777" w:rsidR="00D61586" w:rsidRDefault="00D61586" w:rsidP="00D61586">
                            <w:pPr>
                              <w:pStyle w:val="RearCover"/>
                              <w:spacing w:before="240"/>
                            </w:pPr>
                            <w:r>
                              <w:t>Westminster Foundation for Democracy (WFD) is the UK</w:t>
                            </w:r>
                          </w:p>
                          <w:p w14:paraId="4897256B" w14:textId="77777777" w:rsidR="00D61586" w:rsidRDefault="00D61586" w:rsidP="00D61586">
                            <w:pPr>
                              <w:pStyle w:val="RearCover"/>
                              <w:spacing w:before="240"/>
                            </w:pPr>
                            <w:r>
                              <w:t>public body dedicated to supporting democracy around</w:t>
                            </w:r>
                          </w:p>
                          <w:p w14:paraId="698345B2" w14:textId="77777777" w:rsidR="00D61586" w:rsidRDefault="00D61586" w:rsidP="00D61586">
                            <w:pPr>
                              <w:pStyle w:val="RearCover"/>
                              <w:spacing w:before="240"/>
                            </w:pPr>
                            <w:r>
                              <w:t>the world. Operating internationally, WFD works with</w:t>
                            </w:r>
                          </w:p>
                          <w:p w14:paraId="6C15B6F8" w14:textId="77777777" w:rsidR="00D61586" w:rsidRDefault="00D61586" w:rsidP="00D61586">
                            <w:pPr>
                              <w:pStyle w:val="RearCover"/>
                              <w:spacing w:before="240"/>
                            </w:pPr>
                            <w:r>
                              <w:t>parliaments, political parties, and civil society groups</w:t>
                            </w:r>
                          </w:p>
                          <w:p w14:paraId="18194B39" w14:textId="77777777" w:rsidR="00D61586" w:rsidRDefault="00D61586" w:rsidP="00D61586">
                            <w:pPr>
                              <w:pStyle w:val="RearCover"/>
                              <w:spacing w:before="240"/>
                            </w:pPr>
                            <w:r>
                              <w:t>as well as on elections to help make countries’ political</w:t>
                            </w:r>
                          </w:p>
                          <w:p w14:paraId="1D677864" w14:textId="77777777" w:rsidR="00D61586" w:rsidRDefault="00D61586" w:rsidP="00D61586">
                            <w:pPr>
                              <w:pStyle w:val="RearCover"/>
                              <w:spacing w:before="240"/>
                            </w:pPr>
                            <w:r>
                              <w:t xml:space="preserve">systems fairer, more </w:t>
                            </w:r>
                            <w:proofErr w:type="gramStart"/>
                            <w:r>
                              <w:t>inclusive</w:t>
                            </w:r>
                            <w:proofErr w:type="gramEnd"/>
                            <w:r>
                              <w:t xml:space="preserve"> and accountable.</w:t>
                            </w:r>
                          </w:p>
                          <w:p w14:paraId="25824E06" w14:textId="77777777" w:rsidR="00D61586" w:rsidRPr="00642454" w:rsidRDefault="00D61586" w:rsidP="00D61586">
                            <w:pPr>
                              <w:pStyle w:val="RearCover"/>
                              <w:spacing w:before="240"/>
                              <w:jc w:val="both"/>
                              <w:rPr>
                                <w:lang w:val="sq-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DBF62" id="Text Box 9" o:spid="_x0000_s1028" type="#_x0000_t202" style="position:absolute;margin-left:-6.75pt;margin-top:-.25pt;width:512.25pt;height:212.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" fillcolor="#002060" stroked="f" strokeweight=".5pt">
                <v:textbox>
                  <w:txbxContent>
                    <w:p w14:paraId="2AE5AFD4" w14:textId="77777777" w:rsidR="00D61586" w:rsidRDefault="00D61586" w:rsidP="00D61586">
                      <w:pPr>
                        <w:pStyle w:val="RearCover"/>
                        <w:spacing w:before="240"/>
                      </w:pPr>
                      <w:r>
                        <w:t>Westminster Foundation for Democracy (WFD) is the UK</w:t>
                      </w:r>
                    </w:p>
                    <w:p w14:paraId="4897256B" w14:textId="77777777" w:rsidR="00D61586" w:rsidRDefault="00D61586" w:rsidP="00D61586">
                      <w:pPr>
                        <w:pStyle w:val="RearCover"/>
                        <w:spacing w:before="240"/>
                      </w:pPr>
                      <w:proofErr w:type="gramStart"/>
                      <w:r>
                        <w:t>public</w:t>
                      </w:r>
                      <w:proofErr w:type="gramEnd"/>
                      <w:r>
                        <w:t xml:space="preserve"> body dedicated to supporting democracy around</w:t>
                      </w:r>
                    </w:p>
                    <w:p w14:paraId="698345B2" w14:textId="77777777" w:rsidR="00D61586" w:rsidRDefault="00D61586" w:rsidP="00D61586">
                      <w:pPr>
                        <w:pStyle w:val="RearCover"/>
                        <w:spacing w:before="240"/>
                      </w:pPr>
                      <w:proofErr w:type="gramStart"/>
                      <w:r>
                        <w:t>the</w:t>
                      </w:r>
                      <w:proofErr w:type="gramEnd"/>
                      <w:r>
                        <w:t xml:space="preserve"> world. Operating internationally, WFD works with</w:t>
                      </w:r>
                    </w:p>
                    <w:p w14:paraId="6C15B6F8" w14:textId="77777777" w:rsidR="00D61586" w:rsidRDefault="00D61586" w:rsidP="00D61586">
                      <w:pPr>
                        <w:pStyle w:val="RearCover"/>
                        <w:spacing w:before="240"/>
                      </w:pPr>
                      <w:proofErr w:type="gramStart"/>
                      <w:r>
                        <w:t>parliaments</w:t>
                      </w:r>
                      <w:proofErr w:type="gramEnd"/>
                      <w:r>
                        <w:t>, political parties, and civil society groups</w:t>
                      </w:r>
                    </w:p>
                    <w:p w14:paraId="18194B39" w14:textId="77777777" w:rsidR="00D61586" w:rsidRDefault="00D61586" w:rsidP="00D61586">
                      <w:pPr>
                        <w:pStyle w:val="RearCover"/>
                        <w:spacing w:before="240"/>
                      </w:pPr>
                      <w:proofErr w:type="gramStart"/>
                      <w:r>
                        <w:t>as</w:t>
                      </w:r>
                      <w:proofErr w:type="gramEnd"/>
                      <w:r>
                        <w:t xml:space="preserve"> well as on elections to help make countries’ political</w:t>
                      </w:r>
                    </w:p>
                    <w:p w14:paraId="1D677864" w14:textId="77777777" w:rsidR="00D61586" w:rsidRDefault="00D61586" w:rsidP="00D61586">
                      <w:pPr>
                        <w:pStyle w:val="RearCover"/>
                        <w:spacing w:before="240"/>
                      </w:pPr>
                      <w:proofErr w:type="gramStart"/>
                      <w:r>
                        <w:t>systems</w:t>
                      </w:r>
                      <w:proofErr w:type="gramEnd"/>
                      <w:r>
                        <w:t xml:space="preserve"> fairer, more inclusive and accountable.</w:t>
                      </w:r>
                    </w:p>
                    <w:p w14:paraId="25824E06" w14:textId="77777777" w:rsidR="00D61586" w:rsidRPr="00642454" w:rsidRDefault="00D61586" w:rsidP="00D61586">
                      <w:pPr>
                        <w:pStyle w:val="RearCover"/>
                        <w:spacing w:before="240"/>
                        <w:jc w:val="both"/>
                        <w:rPr>
                          <w:lang w:val="sq-AL"/>
                        </w:rPr>
                      </w:pPr>
                    </w:p>
                  </w:txbxContent>
                </v:textbox>
                <w10:wrap anchorx="margin"/>
              </v:shape>
            </w:pict>
          </mc:Fallback>
        </mc:AlternateContent>
      </w:r>
    </w:p>
    <w:tbl>
      <w:tblPr>
        <w:tblpPr w:leftFromText="180" w:rightFromText="180" w:vertAnchor="page" w:horzAnchor="page" w:tblpX="839" w:tblpY="2131"/>
        <w:tblOverlap w:val="never"/>
        <w:tblW w:w="11412" w:type="dxa"/>
        <w:tblCellMar>
          <w:left w:w="0" w:type="dxa"/>
          <w:right w:w="0" w:type="dxa"/>
        </w:tblCellMar>
        <w:tblLook w:val="04A0" w:firstRow="1" w:lastRow="0" w:firstColumn="1" w:lastColumn="0" w:noHBand="0" w:noVBand="1"/>
      </w:tblPr>
      <w:tblGrid>
        <w:gridCol w:w="3512"/>
        <w:gridCol w:w="4498"/>
        <w:gridCol w:w="3402"/>
      </w:tblGrid>
      <w:tr w:rsidR="00BB4280" w:rsidRPr="00B47450" w14:paraId="09DDD0C8" w14:textId="77777777" w:rsidTr="00BB4280">
        <w:tc>
          <w:tcPr>
            <w:tcW w:w="3512" w:type="dxa"/>
            <w:shd w:val="clear" w:color="auto" w:fill="auto"/>
          </w:tcPr>
          <w:p w14:paraId="23CCA37A" w14:textId="77777777" w:rsidR="00BB4280" w:rsidRPr="00B47450" w:rsidRDefault="00BB4280" w:rsidP="00BB4280">
            <w:pPr>
              <w:rPr>
                <w:rFonts w:ascii="Arial" w:hAnsi="Arial" w:cs="Arial"/>
              </w:rPr>
            </w:pPr>
          </w:p>
        </w:tc>
        <w:tc>
          <w:tcPr>
            <w:tcW w:w="4498" w:type="dxa"/>
            <w:shd w:val="clear" w:color="auto" w:fill="auto"/>
          </w:tcPr>
          <w:p w14:paraId="7CA84D04" w14:textId="77777777" w:rsidR="00BB4280" w:rsidRPr="00B47450" w:rsidRDefault="00BB4280" w:rsidP="00BB4280">
            <w:pPr>
              <w:ind w:left="720"/>
              <w:rPr>
                <w:rFonts w:ascii="Arial" w:hAnsi="Arial" w:cs="Arial"/>
                <w:sz w:val="18"/>
                <w:szCs w:val="16"/>
              </w:rPr>
            </w:pPr>
          </w:p>
        </w:tc>
        <w:tc>
          <w:tcPr>
            <w:tcW w:w="3402" w:type="dxa"/>
            <w:shd w:val="clear" w:color="auto" w:fill="auto"/>
          </w:tcPr>
          <w:p w14:paraId="5F9FA084" w14:textId="77777777" w:rsidR="00BB4280" w:rsidRPr="00B47450" w:rsidRDefault="00BB4280" w:rsidP="00BB4280">
            <w:pPr>
              <w:spacing w:before="480" w:after="0" w:line="240" w:lineRule="auto"/>
              <w:jc w:val="right"/>
              <w:rPr>
                <w:rFonts w:ascii="Arial" w:hAnsi="Arial" w:cs="Arial"/>
              </w:rPr>
            </w:pPr>
          </w:p>
        </w:tc>
      </w:tr>
      <w:tr w:rsidR="00BB4280" w:rsidRPr="00B47450" w14:paraId="3BE0743B" w14:textId="77777777" w:rsidTr="00BB4280">
        <w:tc>
          <w:tcPr>
            <w:tcW w:w="3512" w:type="dxa"/>
            <w:shd w:val="clear" w:color="auto" w:fill="auto"/>
          </w:tcPr>
          <w:p w14:paraId="1D9F408E" w14:textId="77777777" w:rsidR="00BB4280" w:rsidRPr="00B47450" w:rsidRDefault="00BB4280" w:rsidP="00BB4280">
            <w:pPr>
              <w:rPr>
                <w:rFonts w:ascii="Arial" w:hAnsi="Arial" w:cs="Arial"/>
              </w:rPr>
            </w:pPr>
          </w:p>
        </w:tc>
        <w:tc>
          <w:tcPr>
            <w:tcW w:w="4498" w:type="dxa"/>
            <w:shd w:val="clear" w:color="auto" w:fill="auto"/>
          </w:tcPr>
          <w:p w14:paraId="017C4E66" w14:textId="77777777" w:rsidR="00BB4280" w:rsidRPr="00B47450" w:rsidRDefault="00BB4280" w:rsidP="00BB4280">
            <w:pPr>
              <w:ind w:left="720"/>
              <w:rPr>
                <w:rFonts w:ascii="Arial" w:hAnsi="Arial" w:cs="Arial"/>
                <w:sz w:val="18"/>
                <w:szCs w:val="16"/>
              </w:rPr>
            </w:pPr>
          </w:p>
        </w:tc>
        <w:tc>
          <w:tcPr>
            <w:tcW w:w="3402" w:type="dxa"/>
            <w:shd w:val="clear" w:color="auto" w:fill="auto"/>
          </w:tcPr>
          <w:p w14:paraId="18D8451F" w14:textId="77777777" w:rsidR="00BB4280" w:rsidRPr="00B47450" w:rsidRDefault="00BB4280" w:rsidP="00BB4280">
            <w:pPr>
              <w:spacing w:before="480" w:after="0" w:line="240" w:lineRule="auto"/>
              <w:rPr>
                <w:rFonts w:ascii="Arial" w:hAnsi="Arial" w:cs="Arial"/>
              </w:rPr>
            </w:pPr>
          </w:p>
        </w:tc>
      </w:tr>
    </w:tbl>
    <w:p w14:paraId="23DCBD23" w14:textId="179AD4F6" w:rsidR="00D61586" w:rsidRPr="007111FC" w:rsidRDefault="00D61586" w:rsidP="00D61586"/>
    <w:p w14:paraId="42599374" w14:textId="71DF4A0E" w:rsidR="00D61586" w:rsidRPr="007111FC" w:rsidRDefault="00D61586" w:rsidP="00D61586">
      <w:pPr>
        <w:rPr>
          <w:rFonts w:cstheme="minorHAnsi"/>
        </w:rPr>
      </w:pPr>
    </w:p>
    <w:p w14:paraId="017AA382" w14:textId="77777777" w:rsidR="00D61586" w:rsidRPr="007111FC" w:rsidRDefault="00D61586" w:rsidP="00D61586">
      <w:pPr>
        <w:rPr>
          <w:rFonts w:cstheme="minorHAnsi"/>
        </w:rPr>
      </w:pPr>
    </w:p>
    <w:p w14:paraId="58DF67F3" w14:textId="77777777" w:rsidR="00D61586" w:rsidRPr="007111FC" w:rsidRDefault="00D61586" w:rsidP="00D61586">
      <w:pPr>
        <w:rPr>
          <w:rFonts w:cstheme="minorHAnsi"/>
        </w:rPr>
      </w:pPr>
    </w:p>
    <w:p w14:paraId="0DA3B830" w14:textId="519C9196" w:rsidR="00D61586" w:rsidRPr="007111FC" w:rsidRDefault="00D61586" w:rsidP="00D61586">
      <w:pPr>
        <w:rPr>
          <w:rFonts w:cstheme="minorHAnsi"/>
        </w:rPr>
      </w:pPr>
      <w:r w:rsidRPr="007111FC">
        <w:rPr>
          <w:rFonts w:cstheme="minorHAnsi"/>
        </w:rPr>
        <w:t xml:space="preserve"> </w:t>
      </w:r>
    </w:p>
    <w:tbl>
      <w:tblPr>
        <w:tblpPr w:leftFromText="180" w:rightFromText="180" w:vertAnchor="text" w:horzAnchor="margin" w:tblpY="413"/>
        <w:tblW w:w="0" w:type="auto"/>
        <w:tblCellMar>
          <w:top w:w="57" w:type="dxa"/>
          <w:left w:w="0" w:type="dxa"/>
          <w:bottom w:w="57" w:type="dxa"/>
          <w:right w:w="0" w:type="dxa"/>
        </w:tblCellMar>
        <w:tblLook w:val="04A0" w:firstRow="1" w:lastRow="0" w:firstColumn="1" w:lastColumn="0" w:noHBand="0" w:noVBand="1"/>
      </w:tblPr>
      <w:tblGrid>
        <w:gridCol w:w="602"/>
        <w:gridCol w:w="4213"/>
      </w:tblGrid>
      <w:tr w:rsidR="00BB4280" w:rsidRPr="007111FC" w14:paraId="743FFE02" w14:textId="77777777" w:rsidTr="00BB4280">
        <w:tc>
          <w:tcPr>
            <w:tcW w:w="602" w:type="dxa"/>
            <w:shd w:val="clear" w:color="auto" w:fill="auto"/>
            <w:vAlign w:val="center"/>
          </w:tcPr>
          <w:p w14:paraId="280DADC9" w14:textId="77777777" w:rsidR="00BB4280" w:rsidRPr="007111FC" w:rsidRDefault="00BB4280" w:rsidP="00BB4280">
            <w:pPr>
              <w:spacing w:before="60" w:after="0"/>
              <w:rPr>
                <w:rFonts w:ascii="Arial" w:eastAsia="Arial" w:hAnsi="Arial" w:cs="Arial"/>
                <w:b/>
                <w:color w:val="FFFFFF"/>
                <w:sz w:val="32"/>
              </w:rPr>
            </w:pPr>
            <w:r w:rsidRPr="007111FC">
              <w:rPr>
                <w:rFonts w:ascii="Arial" w:eastAsia="Arial" w:hAnsi="Arial" w:cs="Arial"/>
                <w:b/>
                <w:noProof/>
                <w:color w:val="FFFFFF"/>
                <w:sz w:val="28"/>
              </w:rPr>
              <w:drawing>
                <wp:inline distT="0" distB="0" distL="0" distR="0" wp14:anchorId="76A57FEB" wp14:editId="46294E23">
                  <wp:extent cx="247650" cy="247650"/>
                  <wp:effectExtent l="0" t="0" r="0" b="0"/>
                  <wp:docPr id="197" name="Picture 197" descr="Logo, ico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Logo, icon, circl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4213" w:type="dxa"/>
            <w:shd w:val="clear" w:color="auto" w:fill="auto"/>
            <w:vAlign w:val="center"/>
          </w:tcPr>
          <w:p w14:paraId="2FD0B1C1" w14:textId="77777777" w:rsidR="00BB4280" w:rsidRPr="007111FC" w:rsidRDefault="00BB4280" w:rsidP="00BB4280">
            <w:pPr>
              <w:spacing w:before="60" w:after="0"/>
              <w:rPr>
                <w:rFonts w:ascii="Arial" w:eastAsia="Arial" w:hAnsi="Arial" w:cs="Arial"/>
                <w:b/>
                <w:color w:val="FFFFFF"/>
                <w:sz w:val="30"/>
                <w:szCs w:val="30"/>
              </w:rPr>
            </w:pPr>
            <w:r w:rsidRPr="007111FC">
              <w:rPr>
                <w:rFonts w:ascii="Arial" w:eastAsia="Arial" w:hAnsi="Arial" w:cs="Arial"/>
                <w:b/>
                <w:color w:val="FFFFFF"/>
                <w:sz w:val="30"/>
                <w:szCs w:val="30"/>
              </w:rPr>
              <w:t>www.wfd.org</w:t>
            </w:r>
          </w:p>
        </w:tc>
      </w:tr>
      <w:tr w:rsidR="00BB4280" w:rsidRPr="007111FC" w14:paraId="5F8AF97F" w14:textId="77777777" w:rsidTr="00BB4280">
        <w:tc>
          <w:tcPr>
            <w:tcW w:w="602" w:type="dxa"/>
            <w:shd w:val="clear" w:color="auto" w:fill="auto"/>
            <w:vAlign w:val="center"/>
          </w:tcPr>
          <w:p w14:paraId="56008075" w14:textId="77777777" w:rsidR="00BB4280" w:rsidRPr="007111FC" w:rsidRDefault="00BB4280" w:rsidP="00BB4280">
            <w:pPr>
              <w:spacing w:before="60" w:after="0"/>
              <w:rPr>
                <w:rFonts w:ascii="Arial" w:eastAsia="Arial" w:hAnsi="Arial" w:cs="Arial"/>
                <w:b/>
                <w:color w:val="FFFFFF"/>
                <w:sz w:val="32"/>
              </w:rPr>
            </w:pPr>
            <w:r w:rsidRPr="007111FC">
              <w:rPr>
                <w:rFonts w:ascii="Arial" w:eastAsia="Arial" w:hAnsi="Arial" w:cs="Arial"/>
                <w:b/>
                <w:noProof/>
                <w:color w:val="FFFFFF"/>
                <w:sz w:val="32"/>
              </w:rPr>
              <w:drawing>
                <wp:inline distT="0" distB="0" distL="0" distR="0" wp14:anchorId="39A7609E" wp14:editId="6532674F">
                  <wp:extent cx="247650" cy="247650"/>
                  <wp:effectExtent l="0" t="0" r="0" b="0"/>
                  <wp:docPr id="196" name="Picture 19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Logo&#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4213" w:type="dxa"/>
            <w:shd w:val="clear" w:color="auto" w:fill="auto"/>
            <w:vAlign w:val="center"/>
          </w:tcPr>
          <w:p w14:paraId="6C4CF61F" w14:textId="77777777" w:rsidR="00BB4280" w:rsidRPr="007111FC" w:rsidRDefault="00BB4280" w:rsidP="00BB4280">
            <w:pPr>
              <w:spacing w:before="60" w:after="0"/>
              <w:rPr>
                <w:rFonts w:ascii="Arial" w:eastAsia="Arial" w:hAnsi="Arial" w:cs="Arial"/>
                <w:b/>
                <w:color w:val="FFFFFF"/>
                <w:sz w:val="30"/>
                <w:szCs w:val="30"/>
              </w:rPr>
            </w:pPr>
            <w:r w:rsidRPr="007111FC">
              <w:rPr>
                <w:rFonts w:ascii="Arial" w:eastAsia="Arial" w:hAnsi="Arial" w:cs="Arial"/>
                <w:b/>
                <w:color w:val="FFFFFF"/>
                <w:sz w:val="30"/>
                <w:szCs w:val="30"/>
              </w:rPr>
              <w:t>@WFD_Democracy</w:t>
            </w:r>
          </w:p>
        </w:tc>
      </w:tr>
      <w:tr w:rsidR="00BB4280" w:rsidRPr="007111FC" w14:paraId="63956DE3" w14:textId="77777777" w:rsidTr="00BB4280">
        <w:tc>
          <w:tcPr>
            <w:tcW w:w="602" w:type="dxa"/>
            <w:shd w:val="clear" w:color="auto" w:fill="auto"/>
            <w:vAlign w:val="center"/>
          </w:tcPr>
          <w:p w14:paraId="71926F40" w14:textId="77777777" w:rsidR="00BB4280" w:rsidRPr="007111FC" w:rsidRDefault="00BB4280" w:rsidP="00BB4280">
            <w:pPr>
              <w:spacing w:before="60" w:after="0"/>
              <w:rPr>
                <w:rFonts w:ascii="Arial" w:eastAsia="Arial" w:hAnsi="Arial" w:cs="Arial"/>
                <w:b/>
                <w:color w:val="FFFFFF"/>
                <w:sz w:val="32"/>
              </w:rPr>
            </w:pPr>
            <w:r w:rsidRPr="007111FC">
              <w:rPr>
                <w:rFonts w:ascii="Arial" w:eastAsia="Arial" w:hAnsi="Arial" w:cs="Arial"/>
                <w:b/>
                <w:noProof/>
                <w:color w:val="FFFFFF"/>
                <w:sz w:val="32"/>
              </w:rPr>
              <w:drawing>
                <wp:inline distT="0" distB="0" distL="0" distR="0" wp14:anchorId="59B240B4" wp14:editId="26690EA9">
                  <wp:extent cx="247650" cy="247650"/>
                  <wp:effectExtent l="0" t="0" r="0" b="0"/>
                  <wp:docPr id="195" name="Picture 19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Icon&#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4213" w:type="dxa"/>
            <w:shd w:val="clear" w:color="auto" w:fill="auto"/>
            <w:vAlign w:val="center"/>
          </w:tcPr>
          <w:p w14:paraId="19C2DC98" w14:textId="77777777" w:rsidR="00BB4280" w:rsidRPr="007111FC" w:rsidRDefault="00BB4280" w:rsidP="00BB4280">
            <w:pPr>
              <w:spacing w:before="60" w:after="0"/>
              <w:rPr>
                <w:rFonts w:ascii="Arial" w:eastAsia="Arial" w:hAnsi="Arial" w:cs="Arial"/>
                <w:b/>
                <w:color w:val="FFFFFF"/>
                <w:sz w:val="30"/>
                <w:szCs w:val="30"/>
              </w:rPr>
            </w:pPr>
            <w:r w:rsidRPr="007111FC">
              <w:rPr>
                <w:rFonts w:ascii="Arial" w:eastAsia="Arial" w:hAnsi="Arial" w:cs="Arial"/>
                <w:b/>
                <w:color w:val="FFFFFF"/>
                <w:sz w:val="30"/>
                <w:szCs w:val="30"/>
              </w:rPr>
              <w:t>@WestminsterFoundation</w:t>
            </w:r>
          </w:p>
        </w:tc>
      </w:tr>
    </w:tbl>
    <w:p w14:paraId="1DDF4DFD" w14:textId="1F1BC55D" w:rsidR="00C46C32" w:rsidRPr="00617969" w:rsidRDefault="00D61586" w:rsidP="0044467D">
      <w:pPr>
        <w:tabs>
          <w:tab w:val="left" w:pos="975"/>
        </w:tabs>
        <w:rPr>
          <w:rFonts w:ascii="Arial" w:hAnsi="Arial" w:cs="Arial"/>
        </w:rPr>
      </w:pPr>
      <w:r w:rsidRPr="007111FC">
        <w:rPr>
          <w:rFonts w:ascii="Arial" w:hAnsi="Arial" w:cs="Arial"/>
          <w:noProof/>
          <w:color w:val="0000FF"/>
          <w:u w:val="single"/>
        </w:rPr>
        <mc:AlternateContent>
          <mc:Choice Requires="wps">
            <w:drawing>
              <wp:anchor distT="0" distB="0" distL="114300" distR="114300" simplePos="0" relativeHeight="251671552" behindDoc="1" locked="0" layoutInCell="1" allowOverlap="1" wp14:anchorId="6650A933" wp14:editId="579961A8">
                <wp:simplePos x="0" y="0"/>
                <wp:positionH relativeFrom="page">
                  <wp:posOffset>0</wp:posOffset>
                </wp:positionH>
                <wp:positionV relativeFrom="paragraph">
                  <wp:posOffset>-5377815</wp:posOffset>
                </wp:positionV>
                <wp:extent cx="7753350" cy="11995785"/>
                <wp:effectExtent l="0" t="0" r="19050" b="24765"/>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53350" cy="11995785"/>
                        </a:xfrm>
                        <a:prstGeom prst="rect">
                          <a:avLst/>
                        </a:prstGeom>
                        <a:solidFill>
                          <a:srgbClr val="002060"/>
                        </a:solidFill>
                        <a:ln w="12700" cap="flat" cmpd="sng" algn="ctr">
                          <a:solidFill>
                            <a:srgbClr val="5B9BD5">
                              <a:shade val="50000"/>
                            </a:srgbClr>
                          </a:solidFill>
                          <a:prstDash val="solid"/>
                          <a:miter lim="800000"/>
                        </a:ln>
                        <a:effectLst/>
                      </wps:spPr>
                      <wps:txbx>
                        <w:txbxContent>
                          <w:p w14:paraId="3E761830" w14:textId="77777777" w:rsidR="00D61586" w:rsidRDefault="00D61586" w:rsidP="00D61586">
                            <w:pPr>
                              <w:jc w:val="center"/>
                            </w:pPr>
                          </w:p>
                          <w:p w14:paraId="538ABF01" w14:textId="77777777" w:rsidR="00D61586" w:rsidRDefault="00D61586" w:rsidP="00D61586">
                            <w:pPr>
                              <w:rPr>
                                <w:noProof/>
                              </w:rPr>
                            </w:pPr>
                          </w:p>
                          <w:p w14:paraId="0CCE73D7" w14:textId="77777777" w:rsidR="00D61586" w:rsidRDefault="00D61586" w:rsidP="00D61586">
                            <w:pPr>
                              <w:rPr>
                                <w:noProof/>
                              </w:rPr>
                            </w:pPr>
                          </w:p>
                          <w:p w14:paraId="673EB6DA" w14:textId="77777777" w:rsidR="00D61586" w:rsidRDefault="00D61586" w:rsidP="00D61586">
                            <w:pPr>
                              <w:rPr>
                                <w:noProof/>
                              </w:rPr>
                            </w:pPr>
                          </w:p>
                          <w:p w14:paraId="6BF9A86D" w14:textId="77777777" w:rsidR="00D61586" w:rsidRDefault="00D61586" w:rsidP="00D61586">
                            <w:pPr>
                              <w:rPr>
                                <w:noProof/>
                              </w:rPr>
                            </w:pPr>
                          </w:p>
                          <w:p w14:paraId="63BF58A1" w14:textId="77777777" w:rsidR="00D61586" w:rsidRDefault="00D61586" w:rsidP="00D61586">
                            <w:pPr>
                              <w:rPr>
                                <w:noProof/>
                              </w:rPr>
                            </w:pPr>
                          </w:p>
                          <w:p w14:paraId="3EB7FC38" w14:textId="77777777" w:rsidR="00D61586" w:rsidRDefault="00D61586" w:rsidP="00D61586">
                            <w:pPr>
                              <w:rPr>
                                <w:noProof/>
                              </w:rPr>
                            </w:pPr>
                          </w:p>
                          <w:p w14:paraId="3353C11E" w14:textId="77777777" w:rsidR="00D61586" w:rsidRDefault="00D61586" w:rsidP="00D61586">
                            <w:pPr>
                              <w:rPr>
                                <w:noProof/>
                              </w:rPr>
                            </w:pPr>
                          </w:p>
                          <w:p w14:paraId="2F246E65" w14:textId="77777777" w:rsidR="00D61586" w:rsidRDefault="00D61586" w:rsidP="00D61586">
                            <w:pPr>
                              <w:rPr>
                                <w:noProof/>
                              </w:rPr>
                            </w:pPr>
                          </w:p>
                          <w:p w14:paraId="23ABF202" w14:textId="77777777" w:rsidR="00D61586" w:rsidRDefault="00D61586" w:rsidP="00D61586">
                            <w:pPr>
                              <w:rPr>
                                <w:noProof/>
                              </w:rPr>
                            </w:pPr>
                          </w:p>
                          <w:p w14:paraId="166FFDFC" w14:textId="77777777" w:rsidR="00D61586" w:rsidRDefault="00D61586" w:rsidP="00D61586">
                            <w:pPr>
                              <w:rPr>
                                <w:noProof/>
                              </w:rPr>
                            </w:pPr>
                          </w:p>
                          <w:p w14:paraId="616F7C6B" w14:textId="77777777" w:rsidR="00D61586" w:rsidRDefault="00D61586" w:rsidP="00D61586">
                            <w:pPr>
                              <w:rPr>
                                <w:noProof/>
                              </w:rPr>
                            </w:pPr>
                          </w:p>
                          <w:p w14:paraId="0D0506D7" w14:textId="77777777" w:rsidR="00D61586" w:rsidRDefault="00D61586" w:rsidP="00D61586">
                            <w:pPr>
                              <w:rPr>
                                <w:noProof/>
                              </w:rPr>
                            </w:pPr>
                          </w:p>
                          <w:p w14:paraId="06E5E977" w14:textId="77777777" w:rsidR="00D61586" w:rsidRDefault="00D61586" w:rsidP="00D61586">
                            <w:pPr>
                              <w:rPr>
                                <w:noProof/>
                              </w:rPr>
                            </w:pPr>
                          </w:p>
                          <w:p w14:paraId="3D3A3DD1" w14:textId="77777777" w:rsidR="00D61586" w:rsidRDefault="00D61586" w:rsidP="00D61586">
                            <w:pPr>
                              <w:rPr>
                                <w:noProof/>
                              </w:rPr>
                            </w:pPr>
                          </w:p>
                          <w:p w14:paraId="7E624E9E" w14:textId="77777777" w:rsidR="00D61586" w:rsidRDefault="00D61586" w:rsidP="00D61586">
                            <w:pPr>
                              <w:rPr>
                                <w:noProof/>
                              </w:rPr>
                            </w:pPr>
                          </w:p>
                          <w:p w14:paraId="1C6EFF7B" w14:textId="77777777" w:rsidR="00D61586" w:rsidRDefault="00D61586" w:rsidP="00D61586">
                            <w:pPr>
                              <w:rPr>
                                <w:noProof/>
                              </w:rPr>
                            </w:pPr>
                          </w:p>
                          <w:p w14:paraId="250A098B" w14:textId="77777777" w:rsidR="00BB4280" w:rsidRDefault="00BB4280" w:rsidP="00D61586">
                            <w:pPr>
                              <w:rPr>
                                <w:noProof/>
                              </w:rPr>
                            </w:pPr>
                          </w:p>
                          <w:p w14:paraId="0D1CD60B" w14:textId="77777777" w:rsidR="00BB4280" w:rsidRDefault="00BB4280" w:rsidP="00D61586">
                            <w:pPr>
                              <w:rPr>
                                <w:noProof/>
                              </w:rPr>
                            </w:pPr>
                          </w:p>
                          <w:p w14:paraId="0B451329" w14:textId="77777777" w:rsidR="00BB4280" w:rsidRDefault="00BB4280" w:rsidP="00D61586">
                            <w:pPr>
                              <w:rPr>
                                <w:noProof/>
                              </w:rPr>
                            </w:pPr>
                          </w:p>
                          <w:p w14:paraId="73FCCF2D" w14:textId="77777777" w:rsidR="00BB4280" w:rsidRDefault="00BB4280" w:rsidP="00D61586">
                            <w:pPr>
                              <w:rPr>
                                <w:noProof/>
                              </w:rPr>
                            </w:pPr>
                          </w:p>
                          <w:p w14:paraId="44A4F5E5" w14:textId="77777777" w:rsidR="00BB4280" w:rsidRDefault="00BB4280" w:rsidP="00D61586">
                            <w:pPr>
                              <w:rPr>
                                <w:noProof/>
                              </w:rPr>
                            </w:pPr>
                          </w:p>
                          <w:p w14:paraId="077A3879" w14:textId="77777777" w:rsidR="00BB4280" w:rsidRDefault="00BB4280" w:rsidP="00D61586">
                            <w:pPr>
                              <w:rPr>
                                <w:noProof/>
                              </w:rPr>
                            </w:pPr>
                          </w:p>
                          <w:p w14:paraId="264C0E7B" w14:textId="77777777" w:rsidR="00BB4280" w:rsidRDefault="00BB4280" w:rsidP="00D61586">
                            <w:pPr>
                              <w:rPr>
                                <w:noProof/>
                              </w:rPr>
                            </w:pPr>
                          </w:p>
                          <w:tbl>
                            <w:tblPr>
                              <w:tblOverlap w:val="never"/>
                              <w:tblW w:w="11412" w:type="dxa"/>
                              <w:tblInd w:w="-5" w:type="dxa"/>
                              <w:tblCellMar>
                                <w:left w:w="0" w:type="dxa"/>
                                <w:right w:w="0" w:type="dxa"/>
                              </w:tblCellMar>
                              <w:tblLook w:val="04A0" w:firstRow="1" w:lastRow="0" w:firstColumn="1" w:lastColumn="0" w:noHBand="0" w:noVBand="1"/>
                            </w:tblPr>
                            <w:tblGrid>
                              <w:gridCol w:w="3512"/>
                              <w:gridCol w:w="4498"/>
                              <w:gridCol w:w="3402"/>
                            </w:tblGrid>
                            <w:tr w:rsidR="00D61586" w:rsidRPr="00B47450" w14:paraId="2D0973FF" w14:textId="77777777" w:rsidTr="00BB4280">
                              <w:trPr>
                                <w:trHeight w:val="1925"/>
                              </w:trPr>
                              <w:tc>
                                <w:tcPr>
                                  <w:tcW w:w="3512" w:type="dxa"/>
                                  <w:shd w:val="clear" w:color="auto" w:fill="auto"/>
                                </w:tcPr>
                                <w:p w14:paraId="4B2439CA" w14:textId="77777777" w:rsidR="00D61586" w:rsidRPr="00B47450" w:rsidRDefault="00D61586" w:rsidP="003C0CF9">
                                  <w:pPr>
                                    <w:ind w:left="180"/>
                                    <w:suppressOverlap/>
                                    <w:rPr>
                                      <w:rFonts w:ascii="Arial" w:hAnsi="Arial" w:cs="Arial"/>
                                    </w:rPr>
                                  </w:pPr>
                                  <w:r w:rsidRPr="00B47450">
                                    <w:rPr>
                                      <w:rFonts w:ascii="Arial" w:hAnsi="Arial" w:cs="Arial"/>
                                      <w:noProof/>
                                    </w:rPr>
                                    <w:drawing>
                                      <wp:inline distT="0" distB="0" distL="0" distR="0" wp14:anchorId="413B6978" wp14:editId="1F49EAA0">
                                        <wp:extent cx="1743075" cy="7905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43075" cy="790575"/>
                                                </a:xfrm>
                                                <a:prstGeom prst="rect">
                                                  <a:avLst/>
                                                </a:prstGeom>
                                                <a:noFill/>
                                                <a:ln>
                                                  <a:noFill/>
                                                </a:ln>
                                              </pic:spPr>
                                            </pic:pic>
                                          </a:graphicData>
                                        </a:graphic>
                                      </wp:inline>
                                    </w:drawing>
                                  </w:r>
                                  <w:r w:rsidRPr="00B47450">
                                    <w:rPr>
                                      <w:rFonts w:ascii="Arial" w:hAnsi="Arial" w:cs="Arial"/>
                                    </w:rPr>
                                    <w:t xml:space="preserve"> </w:t>
                                  </w:r>
                                </w:p>
                                <w:p w14:paraId="47C9D845" w14:textId="77777777" w:rsidR="00D61586" w:rsidRPr="00B47450" w:rsidRDefault="00D61586" w:rsidP="003C0CF9">
                                  <w:pPr>
                                    <w:suppressOverlap/>
                                    <w:rPr>
                                      <w:rFonts w:ascii="Arial" w:hAnsi="Arial" w:cs="Arial"/>
                                    </w:rPr>
                                  </w:pPr>
                                </w:p>
                                <w:p w14:paraId="257A9966" w14:textId="77777777" w:rsidR="00D61586" w:rsidRPr="00B47450" w:rsidRDefault="00D61586" w:rsidP="003C0CF9">
                                  <w:pPr>
                                    <w:suppressOverlap/>
                                    <w:rPr>
                                      <w:rFonts w:ascii="Arial" w:hAnsi="Arial" w:cs="Arial"/>
                                    </w:rPr>
                                  </w:pPr>
                                </w:p>
                                <w:p w14:paraId="6B5B98B9" w14:textId="77777777" w:rsidR="00D61586" w:rsidRPr="00B47450" w:rsidRDefault="00D61586" w:rsidP="003C0CF9">
                                  <w:pPr>
                                    <w:suppressOverlap/>
                                    <w:rPr>
                                      <w:rFonts w:ascii="Arial" w:hAnsi="Arial" w:cs="Arial"/>
                                    </w:rPr>
                                  </w:pPr>
                                </w:p>
                                <w:p w14:paraId="33FED3AA" w14:textId="77777777" w:rsidR="00D61586" w:rsidRPr="00B47450" w:rsidRDefault="00D61586" w:rsidP="003C0CF9">
                                  <w:pPr>
                                    <w:suppressOverlap/>
                                    <w:rPr>
                                      <w:rFonts w:ascii="Arial" w:hAnsi="Arial" w:cs="Arial"/>
                                    </w:rPr>
                                  </w:pPr>
                                </w:p>
                              </w:tc>
                              <w:tc>
                                <w:tcPr>
                                  <w:tcW w:w="4498" w:type="dxa"/>
                                  <w:shd w:val="clear" w:color="auto" w:fill="auto"/>
                                </w:tcPr>
                                <w:p w14:paraId="520AEE4F" w14:textId="77777777" w:rsidR="00D61586" w:rsidRPr="00B47450" w:rsidRDefault="00D61586" w:rsidP="003C0CF9">
                                  <w:pPr>
                                    <w:suppressOverlap/>
                                    <w:rPr>
                                      <w:rFonts w:ascii="Arial" w:hAnsi="Arial" w:cs="Arial"/>
                                      <w:sz w:val="18"/>
                                      <w:szCs w:val="16"/>
                                    </w:rPr>
                                  </w:pPr>
                                </w:p>
                                <w:p w14:paraId="1F634756" w14:textId="59DBFE0F" w:rsidR="00D61586" w:rsidRPr="00B47450" w:rsidRDefault="00D61586" w:rsidP="00BB4280">
                                  <w:pPr>
                                    <w:ind w:left="720"/>
                                    <w:suppressOverlap/>
                                    <w:rPr>
                                      <w:rFonts w:ascii="Arial" w:hAnsi="Arial" w:cs="Arial"/>
                                      <w:sz w:val="18"/>
                                      <w:szCs w:val="16"/>
                                    </w:rPr>
                                  </w:pPr>
                                  <w:r w:rsidRPr="00B47450">
                                    <w:rPr>
                                      <w:rFonts w:ascii="Arial" w:hAnsi="Arial" w:cs="Arial"/>
                                      <w:color w:val="FFFFFF" w:themeColor="background1"/>
                                      <w:sz w:val="16"/>
                                      <w:szCs w:val="14"/>
                                    </w:rPr>
                                    <w:t xml:space="preserve">Westminster Foundation for Democracy </w:t>
                                  </w:r>
                                  <w:r w:rsidRPr="00B47450">
                                    <w:rPr>
                                      <w:rFonts w:ascii="Arial" w:hAnsi="Arial" w:cs="Arial"/>
                                      <w:color w:val="FFFFFF" w:themeColor="background1"/>
                                      <w:sz w:val="16"/>
                                      <w:szCs w:val="14"/>
                                    </w:rPr>
                                    <w:br/>
                                    <w:t xml:space="preserve">is an executive non-departmental </w:t>
                                  </w:r>
                                  <w:r w:rsidRPr="00B47450">
                                    <w:rPr>
                                      <w:rFonts w:ascii="Arial" w:hAnsi="Arial" w:cs="Arial"/>
                                      <w:color w:val="FFFFFF" w:themeColor="background1"/>
                                      <w:sz w:val="16"/>
                                      <w:szCs w:val="14"/>
                                    </w:rPr>
                                    <w:br/>
                                    <w:t>Public Body sponsored by the Foreign,</w:t>
                                  </w:r>
                                  <w:r w:rsidRPr="00B47450">
                                    <w:rPr>
                                      <w:rFonts w:ascii="Arial" w:hAnsi="Arial" w:cs="Arial"/>
                                      <w:color w:val="FFFFFF" w:themeColor="background1"/>
                                      <w:sz w:val="16"/>
                                      <w:szCs w:val="14"/>
                                    </w:rPr>
                                    <w:br/>
                                    <w:t>Commonwealth &amp; Development Office.</w:t>
                                  </w:r>
                                </w:p>
                              </w:tc>
                              <w:tc>
                                <w:tcPr>
                                  <w:tcW w:w="3402" w:type="dxa"/>
                                  <w:shd w:val="clear" w:color="auto" w:fill="auto"/>
                                </w:tcPr>
                                <w:p w14:paraId="3EB47C18" w14:textId="77777777" w:rsidR="00D61586" w:rsidRPr="00B47450" w:rsidRDefault="00D61586" w:rsidP="003C0CF9">
                                  <w:pPr>
                                    <w:spacing w:before="480" w:after="0" w:line="240" w:lineRule="auto"/>
                                    <w:suppressOverlap/>
                                    <w:rPr>
                                      <w:rFonts w:ascii="Arial" w:hAnsi="Arial" w:cs="Arial"/>
                                    </w:rPr>
                                  </w:pPr>
                                  <w:r w:rsidRPr="00B47450">
                                    <w:rPr>
                                      <w:rFonts w:ascii="Arial" w:hAnsi="Arial" w:cs="Arial"/>
                                      <w:noProof/>
                                    </w:rPr>
                                    <w:drawing>
                                      <wp:inline distT="0" distB="0" distL="0" distR="0" wp14:anchorId="71BAC148" wp14:editId="2495DA19">
                                        <wp:extent cx="2043092" cy="3333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K Gov_FULL-WHITE_AW.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50010" cy="334504"/>
                                                </a:xfrm>
                                                <a:prstGeom prst="rect">
                                                  <a:avLst/>
                                                </a:prstGeom>
                                              </pic:spPr>
                                            </pic:pic>
                                          </a:graphicData>
                                        </a:graphic>
                                      </wp:inline>
                                    </w:drawing>
                                  </w:r>
                                </w:p>
                              </w:tc>
                            </w:tr>
                          </w:tbl>
                          <w:p w14:paraId="5EB3B7DB" w14:textId="77777777" w:rsidR="00D61586" w:rsidRDefault="00D61586" w:rsidP="00D61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0A933" id="Rectangle 199" o:spid="_x0000_s1029" style="position:absolute;margin-left:0;margin-top:-423.45pt;width:610.5pt;height:944.5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" fillcolor="#002060" strokecolor="#41719c" strokeweight="1pt">
                <v:path arrowok="t"/>
                <v:textbox>
                  <w:txbxContent>
                    <w:p w14:paraId="3E761830" w14:textId="77777777" w:rsidR="00D61586" w:rsidRDefault="00D61586" w:rsidP="00D61586">
                      <w:pPr>
                        <w:jc w:val="center"/>
                      </w:pPr>
                    </w:p>
                    <w:p w14:paraId="538ABF01" w14:textId="77777777" w:rsidR="00D61586" w:rsidRDefault="00D61586" w:rsidP="00D61586">
                      <w:pPr>
                        <w:rPr>
                          <w:noProof/>
                        </w:rPr>
                      </w:pPr>
                    </w:p>
                    <w:p w14:paraId="0CCE73D7" w14:textId="77777777" w:rsidR="00D61586" w:rsidRDefault="00D61586" w:rsidP="00D61586">
                      <w:pPr>
                        <w:rPr>
                          <w:noProof/>
                        </w:rPr>
                      </w:pPr>
                    </w:p>
                    <w:p w14:paraId="673EB6DA" w14:textId="77777777" w:rsidR="00D61586" w:rsidRDefault="00D61586" w:rsidP="00D61586">
                      <w:pPr>
                        <w:rPr>
                          <w:noProof/>
                        </w:rPr>
                      </w:pPr>
                    </w:p>
                    <w:p w14:paraId="6BF9A86D" w14:textId="77777777" w:rsidR="00D61586" w:rsidRDefault="00D61586" w:rsidP="00D61586">
                      <w:pPr>
                        <w:rPr>
                          <w:noProof/>
                        </w:rPr>
                      </w:pPr>
                    </w:p>
                    <w:p w14:paraId="63BF58A1" w14:textId="77777777" w:rsidR="00D61586" w:rsidRDefault="00D61586" w:rsidP="00D61586">
                      <w:pPr>
                        <w:rPr>
                          <w:noProof/>
                        </w:rPr>
                      </w:pPr>
                    </w:p>
                    <w:p w14:paraId="3EB7FC38" w14:textId="77777777" w:rsidR="00D61586" w:rsidRDefault="00D61586" w:rsidP="00D61586">
                      <w:pPr>
                        <w:rPr>
                          <w:noProof/>
                        </w:rPr>
                      </w:pPr>
                    </w:p>
                    <w:p w14:paraId="3353C11E" w14:textId="77777777" w:rsidR="00D61586" w:rsidRDefault="00D61586" w:rsidP="00D61586">
                      <w:pPr>
                        <w:rPr>
                          <w:noProof/>
                        </w:rPr>
                      </w:pPr>
                    </w:p>
                    <w:p w14:paraId="2F246E65" w14:textId="77777777" w:rsidR="00D61586" w:rsidRDefault="00D61586" w:rsidP="00D61586">
                      <w:pPr>
                        <w:rPr>
                          <w:noProof/>
                        </w:rPr>
                      </w:pPr>
                    </w:p>
                    <w:p w14:paraId="23ABF202" w14:textId="77777777" w:rsidR="00D61586" w:rsidRDefault="00D61586" w:rsidP="00D61586">
                      <w:pPr>
                        <w:rPr>
                          <w:noProof/>
                        </w:rPr>
                      </w:pPr>
                    </w:p>
                    <w:p w14:paraId="166FFDFC" w14:textId="77777777" w:rsidR="00D61586" w:rsidRDefault="00D61586" w:rsidP="00D61586">
                      <w:pPr>
                        <w:rPr>
                          <w:noProof/>
                        </w:rPr>
                      </w:pPr>
                    </w:p>
                    <w:p w14:paraId="616F7C6B" w14:textId="77777777" w:rsidR="00D61586" w:rsidRDefault="00D61586" w:rsidP="00D61586">
                      <w:pPr>
                        <w:rPr>
                          <w:noProof/>
                        </w:rPr>
                      </w:pPr>
                    </w:p>
                    <w:p w14:paraId="0D0506D7" w14:textId="77777777" w:rsidR="00D61586" w:rsidRDefault="00D61586" w:rsidP="00D61586">
                      <w:pPr>
                        <w:rPr>
                          <w:noProof/>
                        </w:rPr>
                      </w:pPr>
                    </w:p>
                    <w:p w14:paraId="06E5E977" w14:textId="77777777" w:rsidR="00D61586" w:rsidRDefault="00D61586" w:rsidP="00D61586">
                      <w:pPr>
                        <w:rPr>
                          <w:noProof/>
                        </w:rPr>
                      </w:pPr>
                    </w:p>
                    <w:p w14:paraId="3D3A3DD1" w14:textId="77777777" w:rsidR="00D61586" w:rsidRDefault="00D61586" w:rsidP="00D61586">
                      <w:pPr>
                        <w:rPr>
                          <w:noProof/>
                        </w:rPr>
                      </w:pPr>
                    </w:p>
                    <w:p w14:paraId="7E624E9E" w14:textId="77777777" w:rsidR="00D61586" w:rsidRDefault="00D61586" w:rsidP="00D61586">
                      <w:pPr>
                        <w:rPr>
                          <w:noProof/>
                        </w:rPr>
                      </w:pPr>
                    </w:p>
                    <w:p w14:paraId="1C6EFF7B" w14:textId="77777777" w:rsidR="00D61586" w:rsidRDefault="00D61586" w:rsidP="00D61586">
                      <w:pPr>
                        <w:rPr>
                          <w:noProof/>
                        </w:rPr>
                      </w:pPr>
                    </w:p>
                    <w:p w14:paraId="250A098B" w14:textId="77777777" w:rsidR="00BB4280" w:rsidRDefault="00BB4280" w:rsidP="00D61586">
                      <w:pPr>
                        <w:rPr>
                          <w:noProof/>
                        </w:rPr>
                      </w:pPr>
                    </w:p>
                    <w:p w14:paraId="0D1CD60B" w14:textId="77777777" w:rsidR="00BB4280" w:rsidRDefault="00BB4280" w:rsidP="00D61586">
                      <w:pPr>
                        <w:rPr>
                          <w:noProof/>
                        </w:rPr>
                      </w:pPr>
                    </w:p>
                    <w:p w14:paraId="0B451329" w14:textId="77777777" w:rsidR="00BB4280" w:rsidRDefault="00BB4280" w:rsidP="00D61586">
                      <w:pPr>
                        <w:rPr>
                          <w:noProof/>
                        </w:rPr>
                      </w:pPr>
                    </w:p>
                    <w:p w14:paraId="73FCCF2D" w14:textId="77777777" w:rsidR="00BB4280" w:rsidRDefault="00BB4280" w:rsidP="00D61586">
                      <w:pPr>
                        <w:rPr>
                          <w:noProof/>
                        </w:rPr>
                      </w:pPr>
                    </w:p>
                    <w:p w14:paraId="44A4F5E5" w14:textId="77777777" w:rsidR="00BB4280" w:rsidRDefault="00BB4280" w:rsidP="00D61586">
                      <w:pPr>
                        <w:rPr>
                          <w:noProof/>
                        </w:rPr>
                      </w:pPr>
                    </w:p>
                    <w:p w14:paraId="077A3879" w14:textId="77777777" w:rsidR="00BB4280" w:rsidRDefault="00BB4280" w:rsidP="00D61586">
                      <w:pPr>
                        <w:rPr>
                          <w:noProof/>
                        </w:rPr>
                      </w:pPr>
                    </w:p>
                    <w:p w14:paraId="264C0E7B" w14:textId="77777777" w:rsidR="00BB4280" w:rsidRDefault="00BB4280" w:rsidP="00D61586">
                      <w:pPr>
                        <w:rPr>
                          <w:noProof/>
                        </w:rPr>
                      </w:pPr>
                    </w:p>
                    <w:tbl>
                      <w:tblPr>
                        <w:tblOverlap w:val="never"/>
                        <w:tblW w:w="11412" w:type="dxa"/>
                        <w:tblInd w:w="-5" w:type="dxa"/>
                        <w:tblCellMar>
                          <w:left w:w="0" w:type="dxa"/>
                          <w:right w:w="0" w:type="dxa"/>
                        </w:tblCellMar>
                        <w:tblLook w:val="04A0" w:firstRow="1" w:lastRow="0" w:firstColumn="1" w:lastColumn="0" w:noHBand="0" w:noVBand="1"/>
                      </w:tblPr>
                      <w:tblGrid>
                        <w:gridCol w:w="3512"/>
                        <w:gridCol w:w="4498"/>
                        <w:gridCol w:w="3402"/>
                      </w:tblGrid>
                      <w:tr w:rsidR="00D61586" w:rsidRPr="00B47450" w14:paraId="2D0973FF" w14:textId="77777777" w:rsidTr="00BB4280">
                        <w:trPr>
                          <w:trHeight w:val="1925"/>
                        </w:trPr>
                        <w:tc>
                          <w:tcPr>
                            <w:tcW w:w="3512" w:type="dxa"/>
                            <w:shd w:val="clear" w:color="auto" w:fill="auto"/>
                          </w:tcPr>
                          <w:p w14:paraId="4B2439CA" w14:textId="77777777" w:rsidR="00D61586" w:rsidRPr="00B47450" w:rsidRDefault="00D61586" w:rsidP="003C0CF9">
                            <w:pPr>
                              <w:ind w:left="180"/>
                              <w:suppressOverlap/>
                              <w:rPr>
                                <w:rFonts w:ascii="Arial" w:hAnsi="Arial" w:cs="Arial"/>
                              </w:rPr>
                            </w:pPr>
                            <w:r w:rsidRPr="00B47450">
                              <w:rPr>
                                <w:rFonts w:ascii="Arial" w:hAnsi="Arial" w:cs="Arial"/>
                                <w:noProof/>
                              </w:rPr>
                              <w:drawing>
                                <wp:inline distT="0" distB="0" distL="0" distR="0" wp14:anchorId="413B6978" wp14:editId="1F49EAA0">
                                  <wp:extent cx="1743075" cy="7905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43075" cy="790575"/>
                                          </a:xfrm>
                                          <a:prstGeom prst="rect">
                                            <a:avLst/>
                                          </a:prstGeom>
                                          <a:noFill/>
                                          <a:ln>
                                            <a:noFill/>
                                          </a:ln>
                                        </pic:spPr>
                                      </pic:pic>
                                    </a:graphicData>
                                  </a:graphic>
                                </wp:inline>
                              </w:drawing>
                            </w:r>
                            <w:r w:rsidRPr="00B47450">
                              <w:rPr>
                                <w:rFonts w:ascii="Arial" w:hAnsi="Arial" w:cs="Arial"/>
                              </w:rPr>
                              <w:t xml:space="preserve"> </w:t>
                            </w:r>
                          </w:p>
                          <w:p w14:paraId="47C9D845" w14:textId="77777777" w:rsidR="00D61586" w:rsidRPr="00B47450" w:rsidRDefault="00D61586" w:rsidP="003C0CF9">
                            <w:pPr>
                              <w:suppressOverlap/>
                              <w:rPr>
                                <w:rFonts w:ascii="Arial" w:hAnsi="Arial" w:cs="Arial"/>
                              </w:rPr>
                            </w:pPr>
                          </w:p>
                          <w:p w14:paraId="257A9966" w14:textId="77777777" w:rsidR="00D61586" w:rsidRPr="00B47450" w:rsidRDefault="00D61586" w:rsidP="003C0CF9">
                            <w:pPr>
                              <w:suppressOverlap/>
                              <w:rPr>
                                <w:rFonts w:ascii="Arial" w:hAnsi="Arial" w:cs="Arial"/>
                              </w:rPr>
                            </w:pPr>
                          </w:p>
                          <w:p w14:paraId="6B5B98B9" w14:textId="77777777" w:rsidR="00D61586" w:rsidRPr="00B47450" w:rsidRDefault="00D61586" w:rsidP="003C0CF9">
                            <w:pPr>
                              <w:suppressOverlap/>
                              <w:rPr>
                                <w:rFonts w:ascii="Arial" w:hAnsi="Arial" w:cs="Arial"/>
                              </w:rPr>
                            </w:pPr>
                          </w:p>
                          <w:p w14:paraId="33FED3AA" w14:textId="77777777" w:rsidR="00D61586" w:rsidRPr="00B47450" w:rsidRDefault="00D61586" w:rsidP="003C0CF9">
                            <w:pPr>
                              <w:suppressOverlap/>
                              <w:rPr>
                                <w:rFonts w:ascii="Arial" w:hAnsi="Arial" w:cs="Arial"/>
                              </w:rPr>
                            </w:pPr>
                          </w:p>
                        </w:tc>
                        <w:tc>
                          <w:tcPr>
                            <w:tcW w:w="4498" w:type="dxa"/>
                            <w:shd w:val="clear" w:color="auto" w:fill="auto"/>
                          </w:tcPr>
                          <w:p w14:paraId="520AEE4F" w14:textId="77777777" w:rsidR="00D61586" w:rsidRPr="00B47450" w:rsidRDefault="00D61586" w:rsidP="003C0CF9">
                            <w:pPr>
                              <w:suppressOverlap/>
                              <w:rPr>
                                <w:rFonts w:ascii="Arial" w:hAnsi="Arial" w:cs="Arial"/>
                                <w:sz w:val="18"/>
                                <w:szCs w:val="16"/>
                              </w:rPr>
                            </w:pPr>
                          </w:p>
                          <w:p w14:paraId="1F634756" w14:textId="59DBFE0F" w:rsidR="00D61586" w:rsidRPr="00B47450" w:rsidRDefault="00D61586" w:rsidP="00BB4280">
                            <w:pPr>
                              <w:ind w:left="720"/>
                              <w:suppressOverlap/>
                              <w:rPr>
                                <w:rFonts w:ascii="Arial" w:hAnsi="Arial" w:cs="Arial"/>
                                <w:sz w:val="18"/>
                                <w:szCs w:val="16"/>
                              </w:rPr>
                            </w:pPr>
                            <w:r w:rsidRPr="00B47450">
                              <w:rPr>
                                <w:rFonts w:ascii="Arial" w:hAnsi="Arial" w:cs="Arial"/>
                                <w:color w:val="FFFFFF" w:themeColor="background1"/>
                                <w:sz w:val="16"/>
                                <w:szCs w:val="14"/>
                              </w:rPr>
                              <w:t xml:space="preserve">Westminster Foundation for Democracy </w:t>
                            </w:r>
                            <w:r w:rsidRPr="00B47450">
                              <w:rPr>
                                <w:rFonts w:ascii="Arial" w:hAnsi="Arial" w:cs="Arial"/>
                                <w:color w:val="FFFFFF" w:themeColor="background1"/>
                                <w:sz w:val="16"/>
                                <w:szCs w:val="14"/>
                              </w:rPr>
                              <w:br/>
                              <w:t xml:space="preserve">is an executive non-departmental </w:t>
                            </w:r>
                            <w:r w:rsidRPr="00B47450">
                              <w:rPr>
                                <w:rFonts w:ascii="Arial" w:hAnsi="Arial" w:cs="Arial"/>
                                <w:color w:val="FFFFFF" w:themeColor="background1"/>
                                <w:sz w:val="16"/>
                                <w:szCs w:val="14"/>
                              </w:rPr>
                              <w:br/>
                              <w:t>Public Body sponsored by the Foreign,</w:t>
                            </w:r>
                            <w:r w:rsidRPr="00B47450">
                              <w:rPr>
                                <w:rFonts w:ascii="Arial" w:hAnsi="Arial" w:cs="Arial"/>
                                <w:color w:val="FFFFFF" w:themeColor="background1"/>
                                <w:sz w:val="16"/>
                                <w:szCs w:val="14"/>
                              </w:rPr>
                              <w:br/>
                              <w:t>Commonwealth &amp; Development Office.</w:t>
                            </w:r>
                          </w:p>
                        </w:tc>
                        <w:tc>
                          <w:tcPr>
                            <w:tcW w:w="3402" w:type="dxa"/>
                            <w:shd w:val="clear" w:color="auto" w:fill="auto"/>
                          </w:tcPr>
                          <w:p w14:paraId="3EB47C18" w14:textId="77777777" w:rsidR="00D61586" w:rsidRPr="00B47450" w:rsidRDefault="00D61586" w:rsidP="003C0CF9">
                            <w:pPr>
                              <w:spacing w:before="480" w:after="0" w:line="240" w:lineRule="auto"/>
                              <w:suppressOverlap/>
                              <w:rPr>
                                <w:rFonts w:ascii="Arial" w:hAnsi="Arial" w:cs="Arial"/>
                              </w:rPr>
                            </w:pPr>
                            <w:r w:rsidRPr="00B47450">
                              <w:rPr>
                                <w:rFonts w:ascii="Arial" w:hAnsi="Arial" w:cs="Arial"/>
                                <w:noProof/>
                              </w:rPr>
                              <w:drawing>
                                <wp:inline distT="0" distB="0" distL="0" distR="0" wp14:anchorId="71BAC148" wp14:editId="2495DA19">
                                  <wp:extent cx="2043092" cy="3333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K Gov_FULL-WHITE_AW.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50010" cy="334504"/>
                                          </a:xfrm>
                                          <a:prstGeom prst="rect">
                                            <a:avLst/>
                                          </a:prstGeom>
                                        </pic:spPr>
                                      </pic:pic>
                                    </a:graphicData>
                                  </a:graphic>
                                </wp:inline>
                              </w:drawing>
                            </w:r>
                          </w:p>
                        </w:tc>
                      </w:tr>
                    </w:tbl>
                    <w:p w14:paraId="5EB3B7DB" w14:textId="77777777" w:rsidR="00D61586" w:rsidRDefault="00D61586" w:rsidP="00D61586">
                      <w:pPr>
                        <w:jc w:val="center"/>
                      </w:pPr>
                    </w:p>
                  </w:txbxContent>
                </v:textbox>
                <w10:wrap anchorx="page"/>
              </v:rect>
            </w:pict>
          </mc:Fallback>
        </mc:AlternateContent>
      </w:r>
    </w:p>
    <w:sectPr w:rsidR="00C46C32" w:rsidRPr="00617969">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444B5" w14:textId="77777777" w:rsidR="007566E4" w:rsidRDefault="007566E4" w:rsidP="0044467D">
      <w:pPr>
        <w:spacing w:after="0" w:line="240" w:lineRule="auto"/>
      </w:pPr>
      <w:r>
        <w:separator/>
      </w:r>
    </w:p>
  </w:endnote>
  <w:endnote w:type="continuationSeparator" w:id="0">
    <w:p w14:paraId="222A295B" w14:textId="77777777" w:rsidR="007566E4" w:rsidRDefault="007566E4" w:rsidP="00444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light">
    <w:altName w:val="Poppins"/>
    <w:panose1 w:val="00000000000000000000"/>
    <w:charset w:val="00"/>
    <w:family w:val="roman"/>
    <w:notTrueType/>
    <w:pitch w:val="default"/>
  </w:font>
  <w:font w:name="Poppins-medium">
    <w:altName w:val="Poppin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Leelawadee">
    <w:panose1 w:val="020B0502040204020203"/>
    <w:charset w:val="00"/>
    <w:family w:val="swiss"/>
    <w:pitch w:val="variable"/>
    <w:sig w:usb0="01000003" w:usb1="00000000" w:usb2="00000000" w:usb3="00000000" w:csb0="00010001" w:csb1="00000000"/>
  </w:font>
  <w:font w:name="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8096901"/>
      <w:docPartObj>
        <w:docPartGallery w:val="Page Numbers (Bottom of Page)"/>
        <w:docPartUnique/>
      </w:docPartObj>
    </w:sdtPr>
    <w:sdtEndPr>
      <w:rPr>
        <w:noProof/>
      </w:rPr>
    </w:sdtEndPr>
    <w:sdtContent>
      <w:p w14:paraId="2689ED8B" w14:textId="77777777" w:rsidR="00656A81" w:rsidRDefault="00656A81">
        <w:pPr>
          <w:pStyle w:val="Footer"/>
          <w:jc w:val="right"/>
        </w:pPr>
        <w:r>
          <w:fldChar w:fldCharType="begin"/>
        </w:r>
        <w:r>
          <w:instrText xml:space="preserve"> PAGE   \* MERGEFORMAT </w:instrText>
        </w:r>
        <w:r>
          <w:fldChar w:fldCharType="separate"/>
        </w:r>
        <w:r w:rsidR="005551EC">
          <w:rPr>
            <w:noProof/>
          </w:rPr>
          <w:t>21</w:t>
        </w:r>
        <w:r>
          <w:rPr>
            <w:noProof/>
          </w:rPr>
          <w:fldChar w:fldCharType="end"/>
        </w:r>
      </w:p>
    </w:sdtContent>
  </w:sdt>
  <w:p w14:paraId="146AB56E" w14:textId="77777777" w:rsidR="00656A81" w:rsidRDefault="00656A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733E6" w14:textId="77777777" w:rsidR="007566E4" w:rsidRDefault="007566E4" w:rsidP="0044467D">
      <w:pPr>
        <w:spacing w:after="0" w:line="240" w:lineRule="auto"/>
      </w:pPr>
      <w:r>
        <w:separator/>
      </w:r>
    </w:p>
  </w:footnote>
  <w:footnote w:type="continuationSeparator" w:id="0">
    <w:p w14:paraId="1AD95EC0" w14:textId="77777777" w:rsidR="007566E4" w:rsidRDefault="007566E4" w:rsidP="0044467D">
      <w:pPr>
        <w:spacing w:after="0" w:line="240" w:lineRule="auto"/>
      </w:pPr>
      <w:r>
        <w:continuationSeparator/>
      </w:r>
    </w:p>
  </w:footnote>
  <w:footnote w:id="1">
    <w:p w14:paraId="67A16FD1" w14:textId="220B337F" w:rsidR="00656A81" w:rsidRPr="00393669" w:rsidRDefault="00656A81" w:rsidP="00393669">
      <w:pPr>
        <w:pStyle w:val="NoSpacing"/>
        <w:spacing w:before="0"/>
        <w:rPr>
          <w:color w:val="000000"/>
          <w:sz w:val="18"/>
          <w:szCs w:val="18"/>
        </w:rPr>
      </w:pPr>
      <w:r w:rsidRPr="00393669">
        <w:rPr>
          <w:sz w:val="18"/>
          <w:szCs w:val="18"/>
          <w:vertAlign w:val="superscript"/>
        </w:rPr>
        <w:footnoteRef/>
      </w:r>
      <w:r w:rsidRPr="00393669">
        <w:rPr>
          <w:color w:val="000000"/>
          <w:sz w:val="18"/>
          <w:szCs w:val="18"/>
        </w:rPr>
        <w:t xml:space="preserve"> </w:t>
      </w:r>
      <w:hyperlink r:id="rId1" w:history="1">
        <w:r w:rsidRPr="001A73C9">
          <w:rPr>
            <w:rStyle w:val="Hyperlink"/>
            <w:sz w:val="18"/>
            <w:szCs w:val="18"/>
          </w:rPr>
          <w:t>https://www.wfd.org/what-we-do/resources/monitoring-state-budget-health-albania</w:t>
        </w:r>
      </w:hyperlink>
    </w:p>
  </w:footnote>
  <w:footnote w:id="2">
    <w:p w14:paraId="374B94B8" w14:textId="11C2B332" w:rsidR="00656A81" w:rsidRPr="001A73C9" w:rsidRDefault="00656A81" w:rsidP="00393669">
      <w:pPr>
        <w:pStyle w:val="NoSpacing"/>
        <w:spacing w:before="0"/>
        <w:rPr>
          <w:sz w:val="18"/>
          <w:szCs w:val="18"/>
        </w:rPr>
      </w:pPr>
      <w:r w:rsidRPr="00393669">
        <w:rPr>
          <w:sz w:val="18"/>
          <w:szCs w:val="18"/>
          <w:vertAlign w:val="superscript"/>
        </w:rPr>
        <w:footnoteRef/>
      </w:r>
      <w:r w:rsidRPr="001A73C9">
        <w:rPr>
          <w:sz w:val="18"/>
          <w:szCs w:val="18"/>
        </w:rPr>
        <w:t xml:space="preserve"> The report will be supplemented with data on the </w:t>
      </w:r>
      <w:r>
        <w:rPr>
          <w:sz w:val="18"/>
          <w:szCs w:val="18"/>
        </w:rPr>
        <w:t>execution</w:t>
      </w:r>
      <w:r w:rsidRPr="001A73C9" w:rsidDel="00901215">
        <w:rPr>
          <w:sz w:val="18"/>
          <w:szCs w:val="18"/>
        </w:rPr>
        <w:t xml:space="preserve"> </w:t>
      </w:r>
      <w:r>
        <w:rPr>
          <w:sz w:val="18"/>
          <w:szCs w:val="18"/>
        </w:rPr>
        <w:t xml:space="preserve">of </w:t>
      </w:r>
      <w:r w:rsidRPr="001A73C9">
        <w:rPr>
          <w:sz w:val="18"/>
          <w:szCs w:val="18"/>
        </w:rPr>
        <w:t>expenditures</w:t>
      </w:r>
      <w:r>
        <w:rPr>
          <w:sz w:val="18"/>
          <w:szCs w:val="18"/>
        </w:rPr>
        <w:t xml:space="preserve"> </w:t>
      </w:r>
      <w:r w:rsidRPr="001A73C9">
        <w:rPr>
          <w:sz w:val="18"/>
          <w:szCs w:val="18"/>
        </w:rPr>
        <w:t xml:space="preserve">for 12 months </w:t>
      </w:r>
      <w:r>
        <w:rPr>
          <w:sz w:val="18"/>
          <w:szCs w:val="18"/>
        </w:rPr>
        <w:t>in</w:t>
      </w:r>
      <w:r w:rsidRPr="001A73C9">
        <w:rPr>
          <w:sz w:val="18"/>
          <w:szCs w:val="18"/>
        </w:rPr>
        <w:t xml:space="preserve"> health sector, once the data are made public by the Ministry of Health and Social Protection</w:t>
      </w:r>
    </w:p>
    <w:p w14:paraId="699530FB" w14:textId="77777777" w:rsidR="00656A81" w:rsidRPr="00415514" w:rsidRDefault="00656A81" w:rsidP="00393669">
      <w:pPr>
        <w:pBdr>
          <w:top w:val="nil"/>
          <w:left w:val="nil"/>
          <w:bottom w:val="nil"/>
          <w:right w:val="nil"/>
          <w:between w:val="nil"/>
        </w:pBdr>
        <w:spacing w:before="0"/>
        <w:rPr>
          <w:sz w:val="18"/>
          <w:szCs w:val="18"/>
        </w:rPr>
      </w:pPr>
    </w:p>
  </w:footnote>
  <w:footnote w:id="3">
    <w:p w14:paraId="5B8865D0" w14:textId="0DAB0C9A" w:rsidR="00656A81" w:rsidRPr="00A272E1" w:rsidRDefault="00656A81" w:rsidP="00E052B2">
      <w:pPr>
        <w:pStyle w:val="FootnoteText"/>
        <w:rPr>
          <w:sz w:val="18"/>
          <w:szCs w:val="18"/>
          <w:lang w:val="en-US"/>
        </w:rPr>
      </w:pPr>
      <w:r>
        <w:rPr>
          <w:rStyle w:val="FootnoteReference"/>
        </w:rPr>
        <w:footnoteRef/>
      </w:r>
      <w:r>
        <w:t xml:space="preserve"> </w:t>
      </w:r>
      <w:r w:rsidRPr="00393669">
        <w:rPr>
          <w:sz w:val="18"/>
          <w:szCs w:val="18"/>
        </w:rPr>
        <w:t xml:space="preserve">In 2020, when the pandemic </w:t>
      </w:r>
      <w:r>
        <w:rPr>
          <w:sz w:val="18"/>
          <w:szCs w:val="18"/>
        </w:rPr>
        <w:t xml:space="preserve">hit </w:t>
      </w:r>
      <w:r w:rsidRPr="00393669">
        <w:rPr>
          <w:sz w:val="18"/>
          <w:szCs w:val="18"/>
        </w:rPr>
        <w:t>the country with two consecutive waves, August</w:t>
      </w:r>
      <w:r>
        <w:rPr>
          <w:sz w:val="18"/>
          <w:szCs w:val="18"/>
        </w:rPr>
        <w:t>,</w:t>
      </w:r>
      <w:r w:rsidRPr="00393669">
        <w:rPr>
          <w:sz w:val="18"/>
          <w:szCs w:val="18"/>
        </w:rPr>
        <w:t xml:space="preserve"> and November-December</w:t>
      </w:r>
      <w:r>
        <w:rPr>
          <w:sz w:val="18"/>
          <w:szCs w:val="18"/>
        </w:rPr>
        <w:t>, the</w:t>
      </w:r>
      <w:r w:rsidRPr="00393669">
        <w:rPr>
          <w:sz w:val="18"/>
          <w:szCs w:val="18"/>
        </w:rPr>
        <w:t xml:space="preserve"> health sector spent only 7.2% of</w:t>
      </w:r>
      <w:r>
        <w:rPr>
          <w:sz w:val="18"/>
          <w:szCs w:val="18"/>
        </w:rPr>
        <w:t xml:space="preserve"> the</w:t>
      </w:r>
      <w:r w:rsidRPr="00393669">
        <w:rPr>
          <w:sz w:val="18"/>
          <w:szCs w:val="18"/>
        </w:rPr>
        <w:t xml:space="preserve"> total budget expenditures with a decrease of 0.2 percentage points compared to 2019, referring to the Monitoring </w:t>
      </w:r>
      <w:r>
        <w:rPr>
          <w:sz w:val="18"/>
          <w:szCs w:val="18"/>
        </w:rPr>
        <w:t>R</w:t>
      </w:r>
      <w:r w:rsidRPr="00393669">
        <w:rPr>
          <w:sz w:val="18"/>
          <w:szCs w:val="18"/>
        </w:rPr>
        <w:t>eport for 2020 and the first 4 months 2021</w:t>
      </w:r>
      <w:r>
        <w:rPr>
          <w:sz w:val="18"/>
          <w:szCs w:val="18"/>
        </w:rPr>
        <w:t xml:space="preserve"> </w:t>
      </w:r>
      <w:hyperlink r:id="rId2" w:history="1">
        <w:r w:rsidRPr="00D466FD">
          <w:rPr>
            <w:rStyle w:val="Hyperlink"/>
            <w:sz w:val="18"/>
            <w:szCs w:val="18"/>
          </w:rPr>
          <w:t>https://www.wfd.org/what-we-do/resources/monitoring-state-budget-health-albania</w:t>
        </w:r>
      </w:hyperlink>
      <w:r>
        <w:rPr>
          <w:sz w:val="18"/>
          <w:szCs w:val="18"/>
        </w:rPr>
        <w:t xml:space="preserve"> </w:t>
      </w:r>
    </w:p>
    <w:p w14:paraId="6D61F244" w14:textId="1AB6B189" w:rsidR="00656A81" w:rsidRPr="00393669" w:rsidRDefault="00656A81">
      <w:pPr>
        <w:pStyle w:val="FootnoteText"/>
        <w:rPr>
          <w:lang w:val="en-US"/>
        </w:rPr>
      </w:pPr>
    </w:p>
  </w:footnote>
  <w:footnote w:id="4">
    <w:p w14:paraId="3A3AF22C" w14:textId="6640C866" w:rsidR="00656A81" w:rsidRPr="00393669" w:rsidRDefault="00656A81">
      <w:pPr>
        <w:pStyle w:val="FootnoteText"/>
        <w:rPr>
          <w:sz w:val="18"/>
          <w:szCs w:val="18"/>
          <w:lang w:val="en-US"/>
        </w:rPr>
      </w:pPr>
      <w:r w:rsidRPr="00393669">
        <w:rPr>
          <w:rStyle w:val="FootnoteReference"/>
          <w:sz w:val="18"/>
          <w:szCs w:val="18"/>
        </w:rPr>
        <w:footnoteRef/>
      </w:r>
      <w:r w:rsidRPr="00393669">
        <w:rPr>
          <w:sz w:val="18"/>
          <w:szCs w:val="18"/>
        </w:rPr>
        <w:t xml:space="preserve"> </w:t>
      </w:r>
      <w:r w:rsidRPr="00405BAA">
        <w:rPr>
          <w:rStyle w:val="Hyperlink"/>
          <w:sz w:val="18"/>
          <w:szCs w:val="18"/>
        </w:rPr>
        <w:t>https://shendetesia.gov.al/vaksinimi-anticovid-kryhen-1732549-vaksinime/</w:t>
      </w:r>
    </w:p>
  </w:footnote>
  <w:footnote w:id="5">
    <w:p w14:paraId="1B84FABB" w14:textId="77777777" w:rsidR="00656A81" w:rsidRPr="00393669" w:rsidRDefault="00656A81" w:rsidP="00CA473F">
      <w:pPr>
        <w:pStyle w:val="FootnoteText"/>
        <w:rPr>
          <w:sz w:val="18"/>
          <w:szCs w:val="18"/>
        </w:rPr>
      </w:pPr>
      <w:r w:rsidRPr="00393669">
        <w:rPr>
          <w:rStyle w:val="FootnoteReference"/>
          <w:sz w:val="18"/>
          <w:szCs w:val="18"/>
        </w:rPr>
        <w:footnoteRef/>
      </w:r>
      <w:r w:rsidRPr="00393669">
        <w:rPr>
          <w:sz w:val="18"/>
          <w:szCs w:val="18"/>
        </w:rPr>
        <w:t xml:space="preserve"> </w:t>
      </w:r>
      <w:r w:rsidRPr="00405BAA">
        <w:rPr>
          <w:rStyle w:val="Hyperlink"/>
          <w:sz w:val="18"/>
          <w:szCs w:val="18"/>
        </w:rPr>
        <w:t>https://www.monitor.al/covid-19-rriti-rastet-me-ankth-dhe-depresion-10-me-shume-shtrime-ne-psikiatri/</w:t>
      </w:r>
    </w:p>
    <w:p w14:paraId="5793A0D6" w14:textId="77777777" w:rsidR="00656A81" w:rsidRDefault="00656A81">
      <w:pPr>
        <w:pStyle w:val="FootnoteText"/>
      </w:pPr>
    </w:p>
  </w:footnote>
  <w:footnote w:id="6">
    <w:p w14:paraId="3846D3AA" w14:textId="4B07863A" w:rsidR="00656A81" w:rsidRPr="00393669" w:rsidRDefault="00656A81" w:rsidP="00EC27DF">
      <w:pPr>
        <w:pStyle w:val="FootnoteText"/>
        <w:rPr>
          <w:sz w:val="18"/>
          <w:szCs w:val="18"/>
          <w:lang w:val="en-US"/>
        </w:rPr>
      </w:pPr>
      <w:r w:rsidRPr="00393669">
        <w:rPr>
          <w:rStyle w:val="FootnoteReference"/>
          <w:sz w:val="18"/>
          <w:szCs w:val="18"/>
        </w:rPr>
        <w:footnoteRef/>
      </w:r>
      <w:r w:rsidRPr="00393669">
        <w:rPr>
          <w:sz w:val="18"/>
          <w:szCs w:val="18"/>
        </w:rPr>
        <w:t xml:space="preserve"> </w:t>
      </w:r>
      <w:hyperlink r:id="rId3" w:anchor="tab2" w:history="1">
        <w:r w:rsidRPr="00EC27DF">
          <w:rPr>
            <w:rStyle w:val="Hyperlink"/>
            <w:sz w:val="18"/>
            <w:szCs w:val="18"/>
          </w:rPr>
          <w:t>http://instat.gov.al/al/temat/ekonomi-dhe-financ%C3%AB/llogarit%C3%AB-komb%C3%ABtare-gdp/#tab2</w:t>
        </w:r>
      </w:hyperlink>
    </w:p>
  </w:footnote>
  <w:footnote w:id="7">
    <w:p w14:paraId="558E27D4" w14:textId="77777777" w:rsidR="00656A81" w:rsidRDefault="00656A81" w:rsidP="00393669">
      <w:pPr>
        <w:pBdr>
          <w:top w:val="nil"/>
          <w:left w:val="nil"/>
          <w:bottom w:val="nil"/>
          <w:right w:val="nil"/>
          <w:between w:val="nil"/>
        </w:pBdr>
        <w:spacing w:before="0" w:after="0" w:line="240" w:lineRule="auto"/>
        <w:rPr>
          <w:color w:val="000000"/>
          <w:sz w:val="18"/>
          <w:szCs w:val="18"/>
        </w:rPr>
      </w:pPr>
      <w:r w:rsidRPr="00393669">
        <w:rPr>
          <w:sz w:val="18"/>
          <w:szCs w:val="18"/>
          <w:vertAlign w:val="superscript"/>
        </w:rPr>
        <w:footnoteRef/>
      </w:r>
      <w:r w:rsidRPr="00EC27DF">
        <w:rPr>
          <w:color w:val="000000"/>
          <w:sz w:val="18"/>
          <w:szCs w:val="18"/>
        </w:rPr>
        <w:t xml:space="preserve"> </w:t>
      </w:r>
      <w:hyperlink r:id="rId4">
        <w:r w:rsidRPr="00EC27DF">
          <w:rPr>
            <w:color w:val="0563C1"/>
            <w:sz w:val="18"/>
            <w:szCs w:val="18"/>
            <w:u w:val="single"/>
          </w:rPr>
          <w:t>https://www.imf.org/en/News/Articles/2021/10/12/mcs101221-albania-2021-article-iv-consultation-concluding-statement</w:t>
        </w:r>
      </w:hyperlink>
      <w:r>
        <w:rPr>
          <w:color w:val="000000"/>
          <w:sz w:val="18"/>
          <w:szCs w:val="18"/>
        </w:rPr>
        <w:t xml:space="preserve"> </w:t>
      </w:r>
    </w:p>
    <w:bookmarkStart w:id="15" w:name="_z337ya" w:colFirst="0" w:colLast="0"/>
    <w:bookmarkEnd w:id="15"/>
  </w:footnote>
  <w:footnote w:id="8">
    <w:p w14:paraId="499AD40B" w14:textId="77777777" w:rsidR="00656A81" w:rsidRDefault="00656A81" w:rsidP="0044467D">
      <w:pPr>
        <w:pBdr>
          <w:top w:val="nil"/>
          <w:left w:val="nil"/>
          <w:bottom w:val="nil"/>
          <w:right w:val="nil"/>
          <w:between w:val="nil"/>
        </w:pBdr>
        <w:spacing w:after="0"/>
        <w:rPr>
          <w:color w:val="000000"/>
        </w:rPr>
      </w:pPr>
      <w:bookmarkStart w:id="16" w:name="_z337ya" w:colFirst="0" w:colLast="0"/>
      <w:bookmarkEnd w:id="16"/>
      <w:r>
        <w:rPr>
          <w:vertAlign w:val="superscript"/>
        </w:rPr>
        <w:footnoteRef/>
      </w:r>
      <w:r>
        <w:rPr>
          <w:color w:val="000000"/>
          <w:sz w:val="18"/>
          <w:szCs w:val="18"/>
        </w:rPr>
        <w:t xml:space="preserve"> </w:t>
      </w:r>
      <w:r w:rsidRPr="00405BAA">
        <w:rPr>
          <w:rStyle w:val="Hyperlink"/>
          <w:sz w:val="18"/>
          <w:szCs w:val="18"/>
        </w:rPr>
        <w:t>http://financa.gov.al/statistika-fiskale-mujore/</w:t>
      </w:r>
    </w:p>
    <w:bookmarkStart w:id="17" w:name="_3j2qqm3" w:colFirst="0" w:colLast="0"/>
    <w:bookmarkEnd w:id="17"/>
  </w:footnote>
  <w:footnote w:id="9">
    <w:p w14:paraId="0E2914A7" w14:textId="41AA7746" w:rsidR="00656A81" w:rsidRPr="00393669" w:rsidRDefault="00656A81">
      <w:pPr>
        <w:pStyle w:val="FootnoteText"/>
        <w:rPr>
          <w:lang w:val="en-US"/>
        </w:rPr>
      </w:pPr>
      <w:bookmarkStart w:id="18" w:name="_3j2qqm3" w:colFirst="0" w:colLast="0"/>
      <w:bookmarkEnd w:id="18"/>
      <w:r>
        <w:rPr>
          <w:rStyle w:val="FootnoteReference"/>
        </w:rPr>
        <w:footnoteRef/>
      </w:r>
      <w:r>
        <w:t xml:space="preserve"> </w:t>
      </w:r>
      <w:r w:rsidRPr="003B0B98">
        <w:rPr>
          <w:color w:val="000000"/>
          <w:sz w:val="18"/>
          <w:szCs w:val="18"/>
        </w:rPr>
        <w:t>Excess mortality/mortality is a term used in epidemiology and public health that refers to the number of deaths from all causes during a period of crisis that is above and beyond what would normally be expected</w:t>
      </w:r>
      <w:r>
        <w:rPr>
          <w:color w:val="000000"/>
          <w:sz w:val="18"/>
          <w:szCs w:val="18"/>
        </w:rPr>
        <w:t xml:space="preserve"> </w:t>
      </w:r>
      <w:hyperlink r:id="rId5" w:history="1">
        <w:r w:rsidRPr="00910F40">
          <w:rPr>
            <w:rStyle w:val="Hyperlink"/>
            <w:sz w:val="18"/>
            <w:szCs w:val="18"/>
          </w:rPr>
          <w:t>https://ourworldindata.org/excess-mortality-COVID</w:t>
        </w:r>
      </w:hyperlink>
      <w:r>
        <w:rPr>
          <w:color w:val="000000"/>
          <w:sz w:val="18"/>
          <w:szCs w:val="18"/>
        </w:rPr>
        <w:t xml:space="preserve"> </w:t>
      </w:r>
    </w:p>
  </w:footnote>
  <w:footnote w:id="10">
    <w:p w14:paraId="05885591" w14:textId="7F6625CD" w:rsidR="00656A81" w:rsidRPr="00393669" w:rsidRDefault="00656A81" w:rsidP="00113EDB">
      <w:pPr>
        <w:pStyle w:val="FootnoteText"/>
        <w:rPr>
          <w:sz w:val="18"/>
          <w:szCs w:val="18"/>
          <w:lang w:val="en-US"/>
        </w:rPr>
      </w:pPr>
      <w:r w:rsidRPr="00393669">
        <w:rPr>
          <w:rStyle w:val="FootnoteReference"/>
          <w:sz w:val="18"/>
          <w:szCs w:val="18"/>
        </w:rPr>
        <w:footnoteRef/>
      </w:r>
      <w:r w:rsidRPr="00393669">
        <w:rPr>
          <w:sz w:val="18"/>
          <w:szCs w:val="18"/>
        </w:rPr>
        <w:t xml:space="preserve"> </w:t>
      </w:r>
      <w:hyperlink r:id="rId6" w:history="1">
        <w:r w:rsidRPr="00113EDB">
          <w:rPr>
            <w:rStyle w:val="Hyperlink"/>
            <w:sz w:val="18"/>
            <w:szCs w:val="18"/>
          </w:rPr>
          <w:t>http://instat.gov.al/al/temat/treguesit-demografik%C3%AB-dhe-social%C3%AB/lindjet-vdekjet-dhe-martesat/publikimet/2021/treguesit-demografik%C3%AB-t3-2021/</w:t>
        </w:r>
      </w:hyperlink>
      <w:r w:rsidRPr="00113EDB">
        <w:rPr>
          <w:sz w:val="18"/>
          <w:szCs w:val="18"/>
        </w:rPr>
        <w:t xml:space="preserve"> </w:t>
      </w:r>
    </w:p>
  </w:footnote>
  <w:footnote w:id="11">
    <w:p w14:paraId="5BD80346" w14:textId="7EBE3891" w:rsidR="00656A81" w:rsidRPr="00393669" w:rsidRDefault="00656A81" w:rsidP="00113EDB">
      <w:pPr>
        <w:pStyle w:val="FootnoteText"/>
        <w:rPr>
          <w:sz w:val="18"/>
          <w:szCs w:val="18"/>
          <w:lang w:val="en-US"/>
        </w:rPr>
      </w:pPr>
      <w:r w:rsidRPr="00393669">
        <w:rPr>
          <w:rStyle w:val="FootnoteReference"/>
          <w:sz w:val="18"/>
          <w:szCs w:val="18"/>
        </w:rPr>
        <w:footnoteRef/>
      </w:r>
      <w:r w:rsidRPr="00393669">
        <w:rPr>
          <w:sz w:val="18"/>
          <w:szCs w:val="18"/>
        </w:rPr>
        <w:t xml:space="preserve"> </w:t>
      </w:r>
      <w:bookmarkStart w:id="19" w:name="_Hlk93849826"/>
      <w:r w:rsidRPr="00113EDB">
        <w:rPr>
          <w:sz w:val="18"/>
          <w:szCs w:val="18"/>
        </w:rPr>
        <w:fldChar w:fldCharType="begin"/>
      </w:r>
      <w:r w:rsidRPr="00113EDB">
        <w:rPr>
          <w:sz w:val="18"/>
          <w:szCs w:val="18"/>
        </w:rPr>
        <w:instrText xml:space="preserve"> HYPERLINK "https://ec.europa.eu/eurostat/databrowser/view/demo_r_mwk_ts/default/table?lang=en" </w:instrText>
      </w:r>
      <w:r w:rsidRPr="00113EDB">
        <w:rPr>
          <w:sz w:val="18"/>
          <w:szCs w:val="18"/>
        </w:rPr>
        <w:fldChar w:fldCharType="separate"/>
      </w:r>
      <w:r w:rsidRPr="00113EDB">
        <w:rPr>
          <w:rStyle w:val="Hyperlink"/>
          <w:sz w:val="18"/>
          <w:szCs w:val="18"/>
        </w:rPr>
        <w:t>https://ec.europa.eu/eurostat/databrowser/view/demo_r_mwk_ts/default/table?lang=en</w:t>
      </w:r>
      <w:bookmarkEnd w:id="19"/>
      <w:r w:rsidRPr="00113EDB">
        <w:rPr>
          <w:sz w:val="18"/>
          <w:szCs w:val="18"/>
        </w:rPr>
        <w:fldChar w:fldCharType="end"/>
      </w:r>
      <w:r w:rsidRPr="00113EDB">
        <w:rPr>
          <w:sz w:val="18"/>
          <w:szCs w:val="18"/>
          <w:lang w:val="en-US"/>
        </w:rPr>
        <w:t xml:space="preserve"> </w:t>
      </w:r>
    </w:p>
  </w:footnote>
  <w:footnote w:id="12">
    <w:p w14:paraId="5E30F9F4" w14:textId="77777777" w:rsidR="00656A81" w:rsidRPr="00113EDB" w:rsidRDefault="00656A81" w:rsidP="00393669">
      <w:pPr>
        <w:pBdr>
          <w:top w:val="nil"/>
          <w:left w:val="nil"/>
          <w:bottom w:val="nil"/>
          <w:right w:val="nil"/>
          <w:between w:val="nil"/>
        </w:pBdr>
        <w:spacing w:before="0" w:after="0" w:line="240" w:lineRule="auto"/>
        <w:rPr>
          <w:color w:val="000000"/>
          <w:sz w:val="18"/>
          <w:szCs w:val="18"/>
        </w:rPr>
      </w:pPr>
      <w:r w:rsidRPr="00393669">
        <w:rPr>
          <w:sz w:val="18"/>
          <w:szCs w:val="18"/>
          <w:vertAlign w:val="superscript"/>
        </w:rPr>
        <w:footnoteRef/>
      </w:r>
      <w:r w:rsidRPr="00113EDB">
        <w:rPr>
          <w:color w:val="000000"/>
          <w:sz w:val="18"/>
          <w:szCs w:val="18"/>
        </w:rPr>
        <w:t xml:space="preserve"> The figure refers to the total actual expenditures declared by the Ministry of Health in the 4 monthly monitoring reports and does not include data on drug reimbursements, which are reported separately by the FDSKSH.</w:t>
      </w:r>
    </w:p>
    <w:bookmarkStart w:id="20" w:name="_1y810tw" w:colFirst="0" w:colLast="0"/>
    <w:bookmarkEnd w:id="20"/>
  </w:footnote>
  <w:footnote w:id="13">
    <w:p w14:paraId="17F1E075" w14:textId="77777777" w:rsidR="00656A81" w:rsidRDefault="00656A81" w:rsidP="00393669">
      <w:pPr>
        <w:pBdr>
          <w:top w:val="nil"/>
          <w:left w:val="nil"/>
          <w:bottom w:val="nil"/>
          <w:right w:val="nil"/>
          <w:between w:val="nil"/>
        </w:pBdr>
        <w:spacing w:before="0" w:after="0" w:line="240" w:lineRule="auto"/>
        <w:rPr>
          <w:color w:val="000000"/>
        </w:rPr>
      </w:pPr>
      <w:bookmarkStart w:id="21" w:name="_1y810tw" w:colFirst="0" w:colLast="0"/>
      <w:bookmarkEnd w:id="21"/>
      <w:r w:rsidRPr="00393669">
        <w:rPr>
          <w:sz w:val="18"/>
          <w:szCs w:val="18"/>
          <w:vertAlign w:val="superscript"/>
        </w:rPr>
        <w:footnoteRef/>
      </w:r>
      <w:r w:rsidRPr="00113EDB">
        <w:rPr>
          <w:color w:val="000000"/>
          <w:sz w:val="18"/>
          <w:szCs w:val="18"/>
        </w:rPr>
        <w:t xml:space="preserve"> </w:t>
      </w:r>
      <w:r w:rsidRPr="00405BAA">
        <w:rPr>
          <w:rStyle w:val="Hyperlink"/>
          <w:sz w:val="18"/>
          <w:szCs w:val="18"/>
        </w:rPr>
        <w:t>https://shendetesia.gov.al/tabelat-e-raportimit-per-intervalet-kohore-3-muaj-9-muaj-dhe-vjetore-si-dhe-relacionet-perkatese/</w:t>
      </w:r>
    </w:p>
  </w:footnote>
  <w:footnote w:id="14">
    <w:p w14:paraId="353CA1AD" w14:textId="77777777" w:rsidR="00656A81" w:rsidRPr="00914634" w:rsidRDefault="00656A81" w:rsidP="00393669">
      <w:pPr>
        <w:pBdr>
          <w:top w:val="nil"/>
          <w:left w:val="nil"/>
          <w:bottom w:val="nil"/>
          <w:right w:val="nil"/>
          <w:between w:val="nil"/>
        </w:pBdr>
        <w:spacing w:before="0" w:after="0" w:line="240" w:lineRule="auto"/>
        <w:rPr>
          <w:color w:val="000000"/>
          <w:sz w:val="18"/>
          <w:szCs w:val="18"/>
        </w:rPr>
      </w:pPr>
      <w:r w:rsidRPr="00393669">
        <w:rPr>
          <w:sz w:val="18"/>
          <w:szCs w:val="18"/>
          <w:vertAlign w:val="superscript"/>
        </w:rPr>
        <w:footnoteRef/>
      </w:r>
      <w:r w:rsidRPr="00914634">
        <w:rPr>
          <w:color w:val="000000"/>
          <w:sz w:val="18"/>
          <w:szCs w:val="18"/>
        </w:rPr>
        <w:t xml:space="preserve"> </w:t>
      </w:r>
      <w:proofErr w:type="spellStart"/>
      <w:r w:rsidRPr="00914634">
        <w:rPr>
          <w:color w:val="000000"/>
          <w:sz w:val="18"/>
          <w:szCs w:val="18"/>
        </w:rPr>
        <w:t>Shifra</w:t>
      </w:r>
      <w:proofErr w:type="spellEnd"/>
      <w:r w:rsidRPr="00914634">
        <w:rPr>
          <w:color w:val="000000"/>
          <w:sz w:val="18"/>
          <w:szCs w:val="18"/>
        </w:rPr>
        <w:t xml:space="preserve"> </w:t>
      </w:r>
      <w:proofErr w:type="spellStart"/>
      <w:r w:rsidRPr="00914634">
        <w:rPr>
          <w:color w:val="000000"/>
          <w:sz w:val="18"/>
          <w:szCs w:val="18"/>
        </w:rPr>
        <w:t>i</w:t>
      </w:r>
      <w:proofErr w:type="spellEnd"/>
      <w:r w:rsidRPr="00914634">
        <w:rPr>
          <w:color w:val="000000"/>
          <w:sz w:val="18"/>
          <w:szCs w:val="18"/>
        </w:rPr>
        <w:t xml:space="preserve"> </w:t>
      </w:r>
      <w:proofErr w:type="spellStart"/>
      <w:r w:rsidRPr="00914634">
        <w:rPr>
          <w:color w:val="000000"/>
          <w:sz w:val="18"/>
          <w:szCs w:val="18"/>
        </w:rPr>
        <w:t>referohet</w:t>
      </w:r>
      <w:proofErr w:type="spellEnd"/>
      <w:r w:rsidRPr="00914634">
        <w:rPr>
          <w:color w:val="000000"/>
          <w:sz w:val="18"/>
          <w:szCs w:val="18"/>
        </w:rPr>
        <w:t xml:space="preserve"> </w:t>
      </w:r>
      <w:proofErr w:type="spellStart"/>
      <w:r w:rsidRPr="00914634">
        <w:rPr>
          <w:color w:val="000000"/>
          <w:sz w:val="18"/>
          <w:szCs w:val="18"/>
        </w:rPr>
        <w:t>totalit</w:t>
      </w:r>
      <w:proofErr w:type="spellEnd"/>
      <w:r w:rsidRPr="00914634">
        <w:rPr>
          <w:color w:val="000000"/>
          <w:sz w:val="18"/>
          <w:szCs w:val="18"/>
        </w:rPr>
        <w:t xml:space="preserve"> </w:t>
      </w:r>
      <w:proofErr w:type="spellStart"/>
      <w:r w:rsidRPr="00914634">
        <w:rPr>
          <w:color w:val="000000"/>
          <w:sz w:val="18"/>
          <w:szCs w:val="18"/>
        </w:rPr>
        <w:t>të</w:t>
      </w:r>
      <w:proofErr w:type="spellEnd"/>
      <w:r w:rsidRPr="00914634">
        <w:rPr>
          <w:color w:val="000000"/>
          <w:sz w:val="18"/>
          <w:szCs w:val="18"/>
        </w:rPr>
        <w:t xml:space="preserve"> </w:t>
      </w:r>
      <w:proofErr w:type="spellStart"/>
      <w:r w:rsidRPr="00914634">
        <w:rPr>
          <w:color w:val="000000"/>
          <w:sz w:val="18"/>
          <w:szCs w:val="18"/>
        </w:rPr>
        <w:t>shepnzimeve</w:t>
      </w:r>
      <w:proofErr w:type="spellEnd"/>
      <w:r w:rsidRPr="00914634">
        <w:rPr>
          <w:color w:val="000000"/>
          <w:sz w:val="18"/>
          <w:szCs w:val="18"/>
        </w:rPr>
        <w:t xml:space="preserve"> </w:t>
      </w:r>
      <w:proofErr w:type="spellStart"/>
      <w:r w:rsidRPr="00914634">
        <w:rPr>
          <w:color w:val="000000"/>
          <w:sz w:val="18"/>
          <w:szCs w:val="18"/>
        </w:rPr>
        <w:t>faktike</w:t>
      </w:r>
      <w:proofErr w:type="spellEnd"/>
      <w:r w:rsidRPr="00914634">
        <w:rPr>
          <w:color w:val="000000"/>
          <w:sz w:val="18"/>
          <w:szCs w:val="18"/>
        </w:rPr>
        <w:t xml:space="preserve"> </w:t>
      </w:r>
      <w:proofErr w:type="spellStart"/>
      <w:r w:rsidRPr="00914634">
        <w:rPr>
          <w:color w:val="000000"/>
          <w:sz w:val="18"/>
          <w:szCs w:val="18"/>
        </w:rPr>
        <w:t>të</w:t>
      </w:r>
      <w:proofErr w:type="spellEnd"/>
      <w:r w:rsidRPr="00914634">
        <w:rPr>
          <w:color w:val="000000"/>
          <w:sz w:val="18"/>
          <w:szCs w:val="18"/>
        </w:rPr>
        <w:t xml:space="preserve"> </w:t>
      </w:r>
      <w:proofErr w:type="spellStart"/>
      <w:r w:rsidRPr="00914634">
        <w:rPr>
          <w:color w:val="000000"/>
          <w:sz w:val="18"/>
          <w:szCs w:val="18"/>
        </w:rPr>
        <w:t>deklaruara</w:t>
      </w:r>
      <w:proofErr w:type="spellEnd"/>
      <w:r w:rsidRPr="00914634">
        <w:rPr>
          <w:color w:val="000000"/>
          <w:sz w:val="18"/>
          <w:szCs w:val="18"/>
        </w:rPr>
        <w:t xml:space="preserve"> </w:t>
      </w:r>
      <w:proofErr w:type="spellStart"/>
      <w:r w:rsidRPr="00914634">
        <w:rPr>
          <w:color w:val="000000"/>
          <w:sz w:val="18"/>
          <w:szCs w:val="18"/>
        </w:rPr>
        <w:t>nga</w:t>
      </w:r>
      <w:proofErr w:type="spellEnd"/>
      <w:r w:rsidRPr="00914634">
        <w:rPr>
          <w:color w:val="000000"/>
          <w:sz w:val="18"/>
          <w:szCs w:val="18"/>
        </w:rPr>
        <w:t xml:space="preserve"> </w:t>
      </w:r>
      <w:proofErr w:type="spellStart"/>
      <w:r w:rsidRPr="00914634">
        <w:rPr>
          <w:color w:val="000000"/>
          <w:sz w:val="18"/>
          <w:szCs w:val="18"/>
        </w:rPr>
        <w:t>Ministria</w:t>
      </w:r>
      <w:proofErr w:type="spellEnd"/>
      <w:r w:rsidRPr="00914634">
        <w:rPr>
          <w:color w:val="000000"/>
          <w:sz w:val="18"/>
          <w:szCs w:val="18"/>
        </w:rPr>
        <w:t xml:space="preserve"> e </w:t>
      </w:r>
      <w:proofErr w:type="spellStart"/>
      <w:r w:rsidRPr="00914634">
        <w:rPr>
          <w:color w:val="000000"/>
          <w:sz w:val="18"/>
          <w:szCs w:val="18"/>
        </w:rPr>
        <w:t>Shëndetësisë</w:t>
      </w:r>
      <w:proofErr w:type="spellEnd"/>
      <w:r w:rsidRPr="00914634">
        <w:rPr>
          <w:color w:val="000000"/>
          <w:sz w:val="18"/>
          <w:szCs w:val="18"/>
        </w:rPr>
        <w:t xml:space="preserve"> </w:t>
      </w:r>
      <w:proofErr w:type="spellStart"/>
      <w:r w:rsidRPr="00914634">
        <w:rPr>
          <w:color w:val="000000"/>
          <w:sz w:val="18"/>
          <w:szCs w:val="18"/>
        </w:rPr>
        <w:t>në</w:t>
      </w:r>
      <w:proofErr w:type="spellEnd"/>
      <w:r w:rsidRPr="00914634">
        <w:rPr>
          <w:color w:val="000000"/>
          <w:sz w:val="18"/>
          <w:szCs w:val="18"/>
        </w:rPr>
        <w:t xml:space="preserve"> </w:t>
      </w:r>
      <w:proofErr w:type="spellStart"/>
      <w:r w:rsidRPr="00914634">
        <w:rPr>
          <w:color w:val="000000"/>
          <w:sz w:val="18"/>
          <w:szCs w:val="18"/>
        </w:rPr>
        <w:t>raportet</w:t>
      </w:r>
      <w:proofErr w:type="spellEnd"/>
      <w:r w:rsidRPr="00914634">
        <w:rPr>
          <w:color w:val="000000"/>
          <w:sz w:val="18"/>
          <w:szCs w:val="18"/>
        </w:rPr>
        <w:t xml:space="preserve"> 4 </w:t>
      </w:r>
      <w:proofErr w:type="spellStart"/>
      <w:r w:rsidRPr="00914634">
        <w:rPr>
          <w:color w:val="000000"/>
          <w:sz w:val="18"/>
          <w:szCs w:val="18"/>
        </w:rPr>
        <w:t>mujore</w:t>
      </w:r>
      <w:proofErr w:type="spellEnd"/>
      <w:r w:rsidRPr="00914634">
        <w:rPr>
          <w:color w:val="000000"/>
          <w:sz w:val="18"/>
          <w:szCs w:val="18"/>
        </w:rPr>
        <w:t xml:space="preserve"> </w:t>
      </w:r>
      <w:proofErr w:type="spellStart"/>
      <w:r w:rsidRPr="00914634">
        <w:rPr>
          <w:color w:val="000000"/>
          <w:sz w:val="18"/>
          <w:szCs w:val="18"/>
        </w:rPr>
        <w:t>të</w:t>
      </w:r>
      <w:proofErr w:type="spellEnd"/>
      <w:r w:rsidRPr="00914634">
        <w:rPr>
          <w:color w:val="000000"/>
          <w:sz w:val="18"/>
          <w:szCs w:val="18"/>
        </w:rPr>
        <w:t xml:space="preserve"> </w:t>
      </w:r>
      <w:proofErr w:type="spellStart"/>
      <w:r w:rsidRPr="00914634">
        <w:rPr>
          <w:color w:val="000000"/>
          <w:sz w:val="18"/>
          <w:szCs w:val="18"/>
        </w:rPr>
        <w:t>monitorimit</w:t>
      </w:r>
      <w:proofErr w:type="spellEnd"/>
      <w:r w:rsidRPr="00914634">
        <w:rPr>
          <w:color w:val="000000"/>
          <w:sz w:val="18"/>
          <w:szCs w:val="18"/>
        </w:rPr>
        <w:t xml:space="preserve"> </w:t>
      </w:r>
      <w:proofErr w:type="spellStart"/>
      <w:r w:rsidRPr="00914634">
        <w:rPr>
          <w:color w:val="000000"/>
          <w:sz w:val="18"/>
          <w:szCs w:val="18"/>
        </w:rPr>
        <w:t>dhe</w:t>
      </w:r>
      <w:proofErr w:type="spellEnd"/>
      <w:r w:rsidRPr="00914634">
        <w:rPr>
          <w:color w:val="000000"/>
          <w:sz w:val="18"/>
          <w:szCs w:val="18"/>
        </w:rPr>
        <w:t xml:space="preserve"> </w:t>
      </w:r>
      <w:proofErr w:type="spellStart"/>
      <w:r w:rsidRPr="00914634">
        <w:rPr>
          <w:color w:val="000000"/>
          <w:sz w:val="18"/>
          <w:szCs w:val="18"/>
        </w:rPr>
        <w:t>nuk</w:t>
      </w:r>
      <w:proofErr w:type="spellEnd"/>
      <w:r w:rsidRPr="00914634">
        <w:rPr>
          <w:color w:val="000000"/>
          <w:sz w:val="18"/>
          <w:szCs w:val="18"/>
        </w:rPr>
        <w:t xml:space="preserve"> </w:t>
      </w:r>
      <w:proofErr w:type="spellStart"/>
      <w:r w:rsidRPr="00914634">
        <w:rPr>
          <w:color w:val="000000"/>
          <w:sz w:val="18"/>
          <w:szCs w:val="18"/>
        </w:rPr>
        <w:t>përfshin</w:t>
      </w:r>
      <w:proofErr w:type="spellEnd"/>
      <w:r w:rsidRPr="00914634">
        <w:rPr>
          <w:color w:val="000000"/>
          <w:sz w:val="18"/>
          <w:szCs w:val="18"/>
        </w:rPr>
        <w:t xml:space="preserve"> </w:t>
      </w:r>
      <w:proofErr w:type="spellStart"/>
      <w:r w:rsidRPr="00914634">
        <w:rPr>
          <w:color w:val="000000"/>
          <w:sz w:val="18"/>
          <w:szCs w:val="18"/>
        </w:rPr>
        <w:t>të</w:t>
      </w:r>
      <w:proofErr w:type="spellEnd"/>
      <w:r w:rsidRPr="00914634">
        <w:rPr>
          <w:color w:val="000000"/>
          <w:sz w:val="18"/>
          <w:szCs w:val="18"/>
        </w:rPr>
        <w:t xml:space="preserve"> </w:t>
      </w:r>
      <w:proofErr w:type="spellStart"/>
      <w:r w:rsidRPr="00914634">
        <w:rPr>
          <w:color w:val="000000"/>
          <w:sz w:val="18"/>
          <w:szCs w:val="18"/>
        </w:rPr>
        <w:t>dhënat</w:t>
      </w:r>
      <w:proofErr w:type="spellEnd"/>
      <w:r w:rsidRPr="00914634">
        <w:rPr>
          <w:color w:val="000000"/>
          <w:sz w:val="18"/>
          <w:szCs w:val="18"/>
        </w:rPr>
        <w:t xml:space="preserve"> </w:t>
      </w:r>
      <w:proofErr w:type="spellStart"/>
      <w:r w:rsidRPr="00914634">
        <w:rPr>
          <w:color w:val="000000"/>
          <w:sz w:val="18"/>
          <w:szCs w:val="18"/>
        </w:rPr>
        <w:t>për</w:t>
      </w:r>
      <w:proofErr w:type="spellEnd"/>
      <w:r w:rsidRPr="00914634">
        <w:rPr>
          <w:color w:val="000000"/>
          <w:sz w:val="18"/>
          <w:szCs w:val="18"/>
        </w:rPr>
        <w:t xml:space="preserve"> </w:t>
      </w:r>
      <w:proofErr w:type="spellStart"/>
      <w:r w:rsidRPr="00914634">
        <w:rPr>
          <w:color w:val="000000"/>
          <w:sz w:val="18"/>
          <w:szCs w:val="18"/>
        </w:rPr>
        <w:t>rimbursimet</w:t>
      </w:r>
      <w:proofErr w:type="spellEnd"/>
      <w:r w:rsidRPr="00914634">
        <w:rPr>
          <w:color w:val="000000"/>
          <w:sz w:val="18"/>
          <w:szCs w:val="18"/>
        </w:rPr>
        <w:t xml:space="preserve"> e </w:t>
      </w:r>
      <w:proofErr w:type="spellStart"/>
      <w:r w:rsidRPr="00914634">
        <w:rPr>
          <w:color w:val="000000"/>
          <w:sz w:val="18"/>
          <w:szCs w:val="18"/>
        </w:rPr>
        <w:t>barnave</w:t>
      </w:r>
      <w:proofErr w:type="spellEnd"/>
      <w:r w:rsidRPr="00914634">
        <w:rPr>
          <w:color w:val="000000"/>
          <w:sz w:val="18"/>
          <w:szCs w:val="18"/>
        </w:rPr>
        <w:t xml:space="preserve">, </w:t>
      </w:r>
      <w:proofErr w:type="spellStart"/>
      <w:r w:rsidRPr="00914634">
        <w:rPr>
          <w:color w:val="000000"/>
          <w:sz w:val="18"/>
          <w:szCs w:val="18"/>
        </w:rPr>
        <w:t>që</w:t>
      </w:r>
      <w:proofErr w:type="spellEnd"/>
      <w:r w:rsidRPr="00914634">
        <w:rPr>
          <w:color w:val="000000"/>
          <w:sz w:val="18"/>
          <w:szCs w:val="18"/>
        </w:rPr>
        <w:t xml:space="preserve"> </w:t>
      </w:r>
      <w:proofErr w:type="spellStart"/>
      <w:r w:rsidRPr="00914634">
        <w:rPr>
          <w:color w:val="000000"/>
          <w:sz w:val="18"/>
          <w:szCs w:val="18"/>
        </w:rPr>
        <w:t>raportohen</w:t>
      </w:r>
      <w:proofErr w:type="spellEnd"/>
      <w:r w:rsidRPr="00914634">
        <w:rPr>
          <w:color w:val="000000"/>
          <w:sz w:val="18"/>
          <w:szCs w:val="18"/>
        </w:rPr>
        <w:t xml:space="preserve"> </w:t>
      </w:r>
      <w:proofErr w:type="spellStart"/>
      <w:r w:rsidRPr="00914634">
        <w:rPr>
          <w:color w:val="000000"/>
          <w:sz w:val="18"/>
          <w:szCs w:val="18"/>
        </w:rPr>
        <w:t>veçmas</w:t>
      </w:r>
      <w:proofErr w:type="spellEnd"/>
      <w:r w:rsidRPr="00914634">
        <w:rPr>
          <w:color w:val="000000"/>
          <w:sz w:val="18"/>
          <w:szCs w:val="18"/>
        </w:rPr>
        <w:t xml:space="preserve"> </w:t>
      </w:r>
      <w:proofErr w:type="spellStart"/>
      <w:r w:rsidRPr="00914634">
        <w:rPr>
          <w:color w:val="000000"/>
          <w:sz w:val="18"/>
          <w:szCs w:val="18"/>
        </w:rPr>
        <w:t>nga</w:t>
      </w:r>
      <w:proofErr w:type="spellEnd"/>
      <w:r w:rsidRPr="00914634">
        <w:rPr>
          <w:color w:val="000000"/>
          <w:sz w:val="18"/>
          <w:szCs w:val="18"/>
        </w:rPr>
        <w:t xml:space="preserve"> FDSKSH.</w:t>
      </w:r>
    </w:p>
    <w:bookmarkStart w:id="26" w:name="_4i7ojhp" w:colFirst="0" w:colLast="0"/>
    <w:bookmarkEnd w:id="26"/>
  </w:footnote>
  <w:footnote w:id="15">
    <w:p w14:paraId="72133406" w14:textId="77777777" w:rsidR="00656A81" w:rsidRDefault="00656A81" w:rsidP="00393669">
      <w:pPr>
        <w:pBdr>
          <w:top w:val="nil"/>
          <w:left w:val="nil"/>
          <w:bottom w:val="nil"/>
          <w:right w:val="nil"/>
          <w:between w:val="nil"/>
        </w:pBdr>
        <w:spacing w:before="0" w:after="0" w:line="240" w:lineRule="auto"/>
        <w:rPr>
          <w:color w:val="000000"/>
        </w:rPr>
      </w:pPr>
      <w:bookmarkStart w:id="27" w:name="_4i7ojhp" w:colFirst="0" w:colLast="0"/>
      <w:bookmarkEnd w:id="27"/>
      <w:r w:rsidRPr="00393669">
        <w:rPr>
          <w:sz w:val="18"/>
          <w:szCs w:val="18"/>
          <w:vertAlign w:val="superscript"/>
        </w:rPr>
        <w:footnoteRef/>
      </w:r>
      <w:r w:rsidRPr="00914634">
        <w:rPr>
          <w:color w:val="000000"/>
          <w:sz w:val="18"/>
          <w:szCs w:val="18"/>
        </w:rPr>
        <w:t xml:space="preserve"> </w:t>
      </w:r>
      <w:r w:rsidRPr="00405BAA">
        <w:rPr>
          <w:rStyle w:val="Hyperlink"/>
          <w:sz w:val="18"/>
          <w:szCs w:val="18"/>
        </w:rPr>
        <w:t>https://shendetesia.gov.al/tabelat-e-raportimit-per-intervalet-kohore-3-muaj-9-muaj-dhe-vjetore-si-dhe-relacionet-perkatese/</w:t>
      </w:r>
    </w:p>
  </w:footnote>
  <w:footnote w:id="16">
    <w:p w14:paraId="7A23EBF1" w14:textId="77777777" w:rsidR="00656A81" w:rsidRDefault="00656A81" w:rsidP="0046676B">
      <w:pPr>
        <w:rPr>
          <w:rFonts w:eastAsia="Times New Roman"/>
        </w:rPr>
      </w:pPr>
      <w:r>
        <w:rPr>
          <w:rStyle w:val="FootnoteReference"/>
        </w:rPr>
        <w:footnoteRef/>
      </w:r>
      <w:r>
        <w:t xml:space="preserve"> </w:t>
      </w:r>
      <w:hyperlink r:id="rId7" w:history="1">
        <w:r w:rsidRPr="00393669">
          <w:rPr>
            <w:rStyle w:val="Hyperlink"/>
            <w:rFonts w:eastAsia="Times New Roman"/>
            <w:sz w:val="18"/>
            <w:szCs w:val="18"/>
          </w:rPr>
          <w:t>https://shendetesia.gov.al/tabelat-e-raportimit-per-intervalet-kohore-3-muaj-9-muaj-dhe-vjetore-si-dhe-relacionet-perkatese/</w:t>
        </w:r>
      </w:hyperlink>
    </w:p>
    <w:p w14:paraId="5B0DFACE" w14:textId="4F1F88AB" w:rsidR="00656A81" w:rsidRPr="00393669" w:rsidRDefault="00656A81">
      <w:pPr>
        <w:pStyle w:val="FootnoteText"/>
        <w:rPr>
          <w:lang w:val="en-US"/>
        </w:rPr>
      </w:pPr>
    </w:p>
  </w:footnote>
  <w:footnote w:id="17">
    <w:p w14:paraId="65BFC3A3" w14:textId="77777777" w:rsidR="00656A81" w:rsidRDefault="00656A81">
      <w:pPr>
        <w:pStyle w:val="FootnoteText"/>
      </w:pPr>
      <w:r>
        <w:rPr>
          <w:rStyle w:val="FootnoteReference"/>
        </w:rPr>
        <w:footnoteRef/>
      </w:r>
      <w:r>
        <w:t xml:space="preserve"> </w:t>
      </w:r>
      <w:r w:rsidRPr="002134BC">
        <w:t>The Council of Europe Development </w:t>
      </w:r>
      <w:r w:rsidRPr="002134BC">
        <w:rPr>
          <w:bCs/>
        </w:rPr>
        <w:t>Bank</w:t>
      </w:r>
      <w:r w:rsidRPr="002134BC">
        <w:t> (</w:t>
      </w:r>
      <w:r w:rsidRPr="002134BC">
        <w:rPr>
          <w:bCs/>
        </w:rPr>
        <w:t>CEB</w:t>
      </w:r>
      <w:r w:rsidRPr="002134BC">
        <w:t>)</w:t>
      </w:r>
    </w:p>
  </w:footnote>
  <w:footnote w:id="18">
    <w:p w14:paraId="022B310F" w14:textId="0E7BD257" w:rsidR="00656A81" w:rsidRPr="00393669" w:rsidRDefault="00656A81">
      <w:pPr>
        <w:pStyle w:val="FootnoteText"/>
        <w:rPr>
          <w:sz w:val="18"/>
          <w:szCs w:val="18"/>
          <w:lang w:val="en-US"/>
        </w:rPr>
      </w:pPr>
      <w:r>
        <w:rPr>
          <w:rStyle w:val="FootnoteReference"/>
        </w:rPr>
        <w:footnoteRef/>
      </w:r>
      <w:r>
        <w:t xml:space="preserve"> </w:t>
      </w:r>
      <w:r w:rsidRPr="00393669">
        <w:rPr>
          <w:sz w:val="18"/>
          <w:szCs w:val="18"/>
        </w:rPr>
        <w:t>Health Care Operator</w:t>
      </w:r>
    </w:p>
  </w:footnote>
  <w:footnote w:id="19">
    <w:p w14:paraId="7653BF3D" w14:textId="45E946AD" w:rsidR="00656A81" w:rsidRPr="00393669" w:rsidRDefault="00656A81">
      <w:pPr>
        <w:pStyle w:val="FootnoteText"/>
        <w:rPr>
          <w:sz w:val="18"/>
          <w:szCs w:val="18"/>
          <w:lang w:val="en-US"/>
        </w:rPr>
      </w:pPr>
      <w:r w:rsidRPr="00393669">
        <w:rPr>
          <w:rStyle w:val="FootnoteReference"/>
          <w:sz w:val="18"/>
          <w:szCs w:val="18"/>
        </w:rPr>
        <w:footnoteRef/>
      </w:r>
      <w:r w:rsidRPr="00393669">
        <w:rPr>
          <w:sz w:val="18"/>
          <w:szCs w:val="18"/>
        </w:rPr>
        <w:t xml:space="preserve"> Local Health Care Unit</w:t>
      </w:r>
    </w:p>
  </w:footnote>
  <w:footnote w:id="20">
    <w:p w14:paraId="419EE26F" w14:textId="75A781B5" w:rsidR="00656A81" w:rsidRPr="00393669" w:rsidRDefault="00656A81">
      <w:pPr>
        <w:pStyle w:val="FootnoteText"/>
        <w:rPr>
          <w:lang w:val="en-US"/>
        </w:rPr>
      </w:pPr>
      <w:r w:rsidRPr="00393669">
        <w:rPr>
          <w:rStyle w:val="FootnoteReference"/>
          <w:sz w:val="18"/>
          <w:szCs w:val="18"/>
        </w:rPr>
        <w:footnoteRef/>
      </w:r>
      <w:r w:rsidRPr="00393669">
        <w:rPr>
          <w:sz w:val="18"/>
          <w:szCs w:val="18"/>
        </w:rPr>
        <w:t xml:space="preserve"> </w:t>
      </w:r>
      <w:r w:rsidRPr="00393669">
        <w:rPr>
          <w:sz w:val="18"/>
          <w:szCs w:val="18"/>
          <w:lang w:val="en-US"/>
        </w:rPr>
        <w:t>Health Centers</w:t>
      </w:r>
    </w:p>
  </w:footnote>
  <w:footnote w:id="21">
    <w:p w14:paraId="76B4A4D3" w14:textId="1665651B" w:rsidR="00656A81" w:rsidRPr="00393669" w:rsidRDefault="00656A81">
      <w:pPr>
        <w:pStyle w:val="FootnoteText"/>
        <w:rPr>
          <w:sz w:val="18"/>
          <w:szCs w:val="18"/>
          <w:lang w:val="en-US"/>
        </w:rPr>
      </w:pPr>
      <w:r w:rsidRPr="00393669">
        <w:rPr>
          <w:rStyle w:val="FootnoteReference"/>
          <w:sz w:val="18"/>
          <w:szCs w:val="18"/>
        </w:rPr>
        <w:footnoteRef/>
      </w:r>
      <w:r w:rsidRPr="00393669">
        <w:rPr>
          <w:sz w:val="18"/>
          <w:szCs w:val="18"/>
        </w:rPr>
        <w:t xml:space="preserve"> </w:t>
      </w:r>
      <w:r w:rsidRPr="00393669">
        <w:rPr>
          <w:sz w:val="18"/>
          <w:szCs w:val="18"/>
          <w:lang w:val="en-US"/>
        </w:rPr>
        <w:t>Economic Aid</w:t>
      </w:r>
    </w:p>
  </w:footnote>
  <w:footnote w:id="22">
    <w:p w14:paraId="08C12EFE" w14:textId="7561430D" w:rsidR="00656A81" w:rsidRPr="00393669" w:rsidRDefault="00656A81" w:rsidP="00393669">
      <w:pPr>
        <w:pBdr>
          <w:top w:val="nil"/>
          <w:left w:val="nil"/>
          <w:bottom w:val="nil"/>
          <w:right w:val="nil"/>
          <w:between w:val="nil"/>
        </w:pBdr>
        <w:spacing w:before="0" w:after="0"/>
        <w:rPr>
          <w:color w:val="000000"/>
          <w:sz w:val="18"/>
          <w:szCs w:val="18"/>
        </w:rPr>
      </w:pPr>
      <w:r w:rsidRPr="00393669">
        <w:rPr>
          <w:sz w:val="18"/>
          <w:szCs w:val="18"/>
          <w:vertAlign w:val="superscript"/>
        </w:rPr>
        <w:footnoteRef/>
      </w:r>
      <w:r w:rsidRPr="00393669">
        <w:rPr>
          <w:color w:val="000000"/>
          <w:sz w:val="18"/>
          <w:szCs w:val="18"/>
        </w:rPr>
        <w:t xml:space="preserve"> Source: The Ministry of Finance</w:t>
      </w:r>
    </w:p>
  </w:footnote>
  <w:footnote w:id="23">
    <w:p w14:paraId="130EFF45" w14:textId="69C29B1A" w:rsidR="00656A81" w:rsidRPr="00393669" w:rsidRDefault="00656A81">
      <w:pPr>
        <w:pStyle w:val="FootnoteText"/>
        <w:rPr>
          <w:lang w:val="en-US"/>
        </w:rPr>
      </w:pPr>
      <w:r>
        <w:rPr>
          <w:rStyle w:val="FootnoteReference"/>
        </w:rPr>
        <w:footnoteRef/>
      </w:r>
      <w:r>
        <w:t xml:space="preserve"> </w:t>
      </w:r>
      <w:hyperlink r:id="rId8" w:history="1">
        <w:r w:rsidRPr="00910F40">
          <w:rPr>
            <w:rStyle w:val="Hyperlink"/>
            <w:sz w:val="18"/>
            <w:szCs w:val="18"/>
          </w:rPr>
          <w:t>https://shendetesia.gov.al/tabelat-e-raportimit-per-intervalet-kohore-3-muaj-9-muaj-dhe-vjetore-si-dhe-relacionet-perkatese/</w:t>
        </w:r>
      </w:hyperlink>
      <w:r>
        <w:rPr>
          <w:color w:val="000000"/>
          <w:sz w:val="18"/>
          <w:szCs w:val="18"/>
        </w:rPr>
        <w:t xml:space="preserve"> </w:t>
      </w:r>
    </w:p>
  </w:footnote>
  <w:footnote w:id="24">
    <w:p w14:paraId="38568FC6" w14:textId="64407907" w:rsidR="00656A81" w:rsidRPr="00200336" w:rsidRDefault="00656A81" w:rsidP="00393669">
      <w:pPr>
        <w:pBdr>
          <w:top w:val="nil"/>
          <w:left w:val="nil"/>
          <w:bottom w:val="nil"/>
          <w:right w:val="nil"/>
          <w:between w:val="nil"/>
        </w:pBdr>
        <w:spacing w:before="0" w:after="0" w:line="240" w:lineRule="auto"/>
        <w:rPr>
          <w:color w:val="000000"/>
          <w:sz w:val="18"/>
          <w:szCs w:val="18"/>
        </w:rPr>
      </w:pPr>
      <w:r w:rsidRPr="00393669">
        <w:rPr>
          <w:sz w:val="18"/>
          <w:szCs w:val="18"/>
          <w:vertAlign w:val="superscript"/>
        </w:rPr>
        <w:footnoteRef/>
      </w:r>
      <w:r w:rsidRPr="00200336">
        <w:rPr>
          <w:color w:val="000000"/>
          <w:sz w:val="18"/>
          <w:szCs w:val="18"/>
        </w:rPr>
        <w:t xml:space="preserve"> Excess mortality/mortality is a term used in epidemiology and public health that refers to the number of deaths from all causes during a period of crisis that is above and beyond what would normally be expected </w:t>
      </w:r>
      <w:bookmarkStart w:id="44" w:name="_2xcytpi" w:colFirst="0" w:colLast="0"/>
      <w:bookmarkEnd w:id="44"/>
      <w:r w:rsidRPr="00200336">
        <w:rPr>
          <w:color w:val="000000"/>
          <w:sz w:val="18"/>
          <w:szCs w:val="18"/>
        </w:rPr>
        <w:fldChar w:fldCharType="begin"/>
      </w:r>
      <w:r w:rsidRPr="00200336">
        <w:rPr>
          <w:color w:val="000000"/>
          <w:sz w:val="18"/>
          <w:szCs w:val="18"/>
        </w:rPr>
        <w:instrText xml:space="preserve"> HYPERLINK "https://ourworldindata.org/excess-mortality-COVID" </w:instrText>
      </w:r>
      <w:r w:rsidRPr="00200336">
        <w:rPr>
          <w:color w:val="000000"/>
          <w:sz w:val="18"/>
          <w:szCs w:val="18"/>
        </w:rPr>
        <w:fldChar w:fldCharType="separate"/>
      </w:r>
      <w:r w:rsidRPr="00200336">
        <w:rPr>
          <w:rStyle w:val="Hyperlink"/>
          <w:sz w:val="18"/>
          <w:szCs w:val="18"/>
        </w:rPr>
        <w:t>https://ourworldindata.org/excess-mortality-COVID</w:t>
      </w:r>
      <w:r w:rsidRPr="00200336">
        <w:rPr>
          <w:color w:val="000000"/>
          <w:sz w:val="18"/>
          <w:szCs w:val="18"/>
        </w:rPr>
        <w:fldChar w:fldCharType="end"/>
      </w:r>
      <w:r w:rsidRPr="00200336">
        <w:rPr>
          <w:color w:val="000000"/>
          <w:sz w:val="18"/>
          <w:szCs w:val="18"/>
        </w:rPr>
        <w:t xml:space="preserve"> </w:t>
      </w:r>
    </w:p>
  </w:footnote>
  <w:footnote w:id="25">
    <w:p w14:paraId="6BD67B64" w14:textId="42F28B66" w:rsidR="00656A81" w:rsidRDefault="00656A81" w:rsidP="00393669">
      <w:pPr>
        <w:pBdr>
          <w:top w:val="nil"/>
          <w:left w:val="nil"/>
          <w:bottom w:val="nil"/>
          <w:right w:val="nil"/>
          <w:between w:val="nil"/>
        </w:pBdr>
        <w:spacing w:before="0" w:after="0" w:line="240" w:lineRule="auto"/>
        <w:rPr>
          <w:color w:val="000000"/>
        </w:rPr>
      </w:pPr>
      <w:r w:rsidRPr="00393669">
        <w:rPr>
          <w:sz w:val="18"/>
          <w:szCs w:val="18"/>
          <w:vertAlign w:val="superscript"/>
        </w:rPr>
        <w:footnoteRef/>
      </w:r>
      <w:r w:rsidRPr="00200336">
        <w:rPr>
          <w:color w:val="000000"/>
          <w:sz w:val="18"/>
          <w:szCs w:val="18"/>
        </w:rPr>
        <w:t xml:space="preserve"> </w:t>
      </w:r>
      <w:hyperlink r:id="rId9" w:history="1">
        <w:r w:rsidRPr="00200336">
          <w:rPr>
            <w:rStyle w:val="Hyperlink"/>
            <w:sz w:val="18"/>
            <w:szCs w:val="18"/>
          </w:rPr>
          <w:t>http://instat.gov.al/al/temat/treguesit-demografik%C3%AB-dhe-social%C3%AB/lindjet-vdekjet-dhe-martesat/publikimet/2021/treguesit-demografik%C3%AB-t3-2021/</w:t>
        </w:r>
      </w:hyperlink>
      <w:r>
        <w:rPr>
          <w:color w:val="000000"/>
          <w:sz w:val="18"/>
          <w:szCs w:val="18"/>
        </w:rPr>
        <w:t xml:space="preserve"> </w:t>
      </w:r>
    </w:p>
  </w:footnote>
  <w:footnote w:id="26">
    <w:p w14:paraId="1E488AB7" w14:textId="77777777" w:rsidR="00656A81" w:rsidRPr="00393669" w:rsidRDefault="00656A81" w:rsidP="00393669">
      <w:pPr>
        <w:pStyle w:val="NoSpacing"/>
        <w:spacing w:before="0"/>
        <w:rPr>
          <w:sz w:val="18"/>
          <w:szCs w:val="18"/>
        </w:rPr>
      </w:pPr>
      <w:r w:rsidRPr="00393669">
        <w:rPr>
          <w:sz w:val="18"/>
          <w:szCs w:val="18"/>
          <w:vertAlign w:val="superscript"/>
        </w:rPr>
        <w:footnoteRef/>
      </w:r>
      <w:r w:rsidRPr="00393669">
        <w:rPr>
          <w:sz w:val="18"/>
          <w:szCs w:val="18"/>
        </w:rPr>
        <w:t xml:space="preserve"> </w:t>
      </w:r>
      <w:r w:rsidRPr="00264D78">
        <w:rPr>
          <w:rStyle w:val="Hyperlink"/>
          <w:sz w:val="18"/>
          <w:szCs w:val="18"/>
          <w:lang w:val="en-GB"/>
        </w:rPr>
        <w:t>https://ec.europa.eu/eurostat/databrowser/view/demo_r_mwk_ts/default/table?lang=en</w:t>
      </w:r>
    </w:p>
  </w:footnote>
  <w:footnote w:id="27">
    <w:p w14:paraId="5FFE4ACC" w14:textId="77777777" w:rsidR="00656A81" w:rsidRPr="00393669" w:rsidRDefault="00656A81" w:rsidP="00393669">
      <w:pPr>
        <w:pStyle w:val="NoSpacing"/>
        <w:spacing w:before="0"/>
        <w:rPr>
          <w:sz w:val="18"/>
          <w:szCs w:val="18"/>
        </w:rPr>
      </w:pPr>
      <w:r w:rsidRPr="00393669">
        <w:rPr>
          <w:sz w:val="18"/>
          <w:szCs w:val="18"/>
          <w:vertAlign w:val="superscript"/>
        </w:rPr>
        <w:footnoteRef/>
      </w:r>
      <w:r w:rsidRPr="00393669">
        <w:rPr>
          <w:sz w:val="18"/>
          <w:szCs w:val="18"/>
        </w:rPr>
        <w:t xml:space="preserve"> </w:t>
      </w:r>
      <w:r w:rsidRPr="00264D78">
        <w:rPr>
          <w:rStyle w:val="Hyperlink"/>
          <w:sz w:val="18"/>
          <w:szCs w:val="18"/>
          <w:lang w:val="en-GB"/>
        </w:rPr>
        <w:t>https://www.stat.gov.mk/publikacii/2021/Bilten%2012%20ANG.pdf</w:t>
      </w:r>
    </w:p>
  </w:footnote>
  <w:footnote w:id="28">
    <w:p w14:paraId="3988566A" w14:textId="77777777" w:rsidR="00656A81" w:rsidRDefault="00656A81" w:rsidP="00393669">
      <w:pPr>
        <w:pStyle w:val="NoSpacing"/>
        <w:spacing w:before="0"/>
      </w:pPr>
      <w:r w:rsidRPr="00393669">
        <w:rPr>
          <w:sz w:val="18"/>
          <w:szCs w:val="18"/>
          <w:vertAlign w:val="superscript"/>
        </w:rPr>
        <w:footnoteRef/>
      </w:r>
      <w:r w:rsidRPr="00393669">
        <w:rPr>
          <w:sz w:val="18"/>
          <w:szCs w:val="18"/>
        </w:rPr>
        <w:t xml:space="preserve"> </w:t>
      </w:r>
      <w:r w:rsidRPr="00264D78">
        <w:rPr>
          <w:rStyle w:val="Hyperlink"/>
          <w:sz w:val="18"/>
          <w:szCs w:val="18"/>
          <w:lang w:val="en-GB"/>
        </w:rPr>
        <w:t>https://ask.rks-gov.net/media/6485/buletini-tremujor-tm3-2021-tetori.pdf</w:t>
      </w:r>
    </w:p>
  </w:footnote>
  <w:footnote w:id="29">
    <w:p w14:paraId="3E680656" w14:textId="77777777" w:rsidR="00656A81" w:rsidRPr="00961BBE" w:rsidRDefault="00656A81" w:rsidP="00393669">
      <w:pPr>
        <w:pBdr>
          <w:top w:val="nil"/>
          <w:left w:val="nil"/>
          <w:bottom w:val="nil"/>
          <w:right w:val="nil"/>
          <w:between w:val="nil"/>
        </w:pBdr>
        <w:spacing w:before="0" w:after="0" w:line="240" w:lineRule="auto"/>
        <w:rPr>
          <w:color w:val="000000"/>
          <w:sz w:val="18"/>
          <w:szCs w:val="18"/>
        </w:rPr>
      </w:pPr>
      <w:r w:rsidRPr="00393669">
        <w:rPr>
          <w:sz w:val="18"/>
          <w:szCs w:val="18"/>
          <w:vertAlign w:val="superscript"/>
        </w:rPr>
        <w:footnoteRef/>
      </w:r>
      <w:r w:rsidRPr="00961BBE">
        <w:rPr>
          <w:color w:val="000000"/>
          <w:sz w:val="18"/>
          <w:szCs w:val="18"/>
        </w:rPr>
        <w:t xml:space="preserve"> </w:t>
      </w:r>
      <w:r w:rsidRPr="00404735">
        <w:rPr>
          <w:rStyle w:val="Hyperlink"/>
          <w:sz w:val="18"/>
          <w:szCs w:val="18"/>
        </w:rPr>
        <w:t>https://www.togetherforlife.org.al/wp-content/uploads/2022/01/Expenditures-in-the-health-sector-for-pandemic-management.pdf</w:t>
      </w:r>
    </w:p>
  </w:footnote>
  <w:footnote w:id="30">
    <w:p w14:paraId="37C7E550" w14:textId="77777777" w:rsidR="00656A81" w:rsidRPr="00773BAF" w:rsidRDefault="00656A81" w:rsidP="00393669">
      <w:pPr>
        <w:pBdr>
          <w:top w:val="nil"/>
          <w:left w:val="nil"/>
          <w:bottom w:val="nil"/>
          <w:right w:val="nil"/>
          <w:between w:val="nil"/>
        </w:pBdr>
        <w:spacing w:before="0" w:after="0" w:line="240" w:lineRule="auto"/>
        <w:rPr>
          <w:color w:val="000000"/>
          <w:sz w:val="18"/>
          <w:szCs w:val="18"/>
        </w:rPr>
      </w:pPr>
      <w:r w:rsidRPr="00393669">
        <w:rPr>
          <w:sz w:val="18"/>
          <w:szCs w:val="18"/>
          <w:vertAlign w:val="superscript"/>
        </w:rPr>
        <w:footnoteRef/>
      </w:r>
      <w:r w:rsidRPr="00773BAF">
        <w:rPr>
          <w:color w:val="000000"/>
          <w:sz w:val="18"/>
          <w:szCs w:val="18"/>
        </w:rPr>
        <w:t xml:space="preserve"> </w:t>
      </w:r>
      <w:r w:rsidRPr="00404735">
        <w:rPr>
          <w:rStyle w:val="Hyperlink"/>
          <w:sz w:val="18"/>
          <w:szCs w:val="18"/>
        </w:rPr>
        <w:t>1,732,549 doses of COVID vaccine19. Of these, 788,538 citizens have received both doses of anti-COVID vaccine.</w:t>
      </w:r>
    </w:p>
  </w:footnote>
  <w:footnote w:id="31">
    <w:p w14:paraId="4B1E1EEA" w14:textId="623B1163" w:rsidR="00656A81" w:rsidRPr="00393669" w:rsidRDefault="00656A81">
      <w:pPr>
        <w:pStyle w:val="FootnoteText"/>
        <w:rPr>
          <w:lang w:val="en-US"/>
        </w:rPr>
      </w:pPr>
      <w:r w:rsidRPr="00393669">
        <w:rPr>
          <w:rStyle w:val="FootnoteReference"/>
          <w:sz w:val="18"/>
          <w:szCs w:val="18"/>
        </w:rPr>
        <w:footnoteRef/>
      </w:r>
      <w:r w:rsidRPr="00393669">
        <w:rPr>
          <w:sz w:val="18"/>
          <w:szCs w:val="18"/>
        </w:rPr>
        <w:t xml:space="preserve"> </w:t>
      </w:r>
      <w:bookmarkStart w:id="52" w:name="_Hlk93850701"/>
      <w:r w:rsidRPr="00404735">
        <w:rPr>
          <w:rStyle w:val="Hyperlink"/>
          <w:sz w:val="18"/>
          <w:szCs w:val="18"/>
        </w:rPr>
        <w:t>http://databaza.instat.gov.al/pxweb/sq/DST/START__HE/</w:t>
      </w:r>
      <w:bookmarkEnd w:id="52"/>
    </w:p>
  </w:footnote>
  <w:footnote w:id="32">
    <w:p w14:paraId="0AB50043" w14:textId="77777777" w:rsidR="00656A81" w:rsidRPr="00773BAF" w:rsidRDefault="00656A81" w:rsidP="00393669">
      <w:pPr>
        <w:pBdr>
          <w:top w:val="nil"/>
          <w:left w:val="nil"/>
          <w:bottom w:val="nil"/>
          <w:right w:val="nil"/>
          <w:between w:val="nil"/>
        </w:pBdr>
        <w:spacing w:before="0" w:after="0" w:line="240" w:lineRule="auto"/>
        <w:rPr>
          <w:color w:val="000000"/>
          <w:sz w:val="18"/>
          <w:szCs w:val="18"/>
        </w:rPr>
      </w:pPr>
      <w:r w:rsidRPr="00393669">
        <w:rPr>
          <w:sz w:val="18"/>
          <w:szCs w:val="18"/>
          <w:vertAlign w:val="superscript"/>
        </w:rPr>
        <w:footnoteRef/>
      </w:r>
      <w:r w:rsidRPr="00773BAF">
        <w:rPr>
          <w:color w:val="000000"/>
          <w:sz w:val="18"/>
          <w:szCs w:val="18"/>
        </w:rPr>
        <w:t xml:space="preserve"> </w:t>
      </w:r>
      <w:r w:rsidRPr="00404735">
        <w:rPr>
          <w:rStyle w:val="Hyperlink"/>
          <w:sz w:val="18"/>
          <w:szCs w:val="18"/>
        </w:rPr>
        <w:t>https://shendetesia.gov.al/tabelat-e-raportimit-per-intervalet-kohore-3-muaj-9-muaj-dhe-vjetore-si-dhe-relacionet-perkatese/</w:t>
      </w:r>
    </w:p>
    <w:bookmarkStart w:id="53" w:name="_1ci93xb" w:colFirst="0" w:colLast="0"/>
    <w:bookmarkEnd w:id="53"/>
  </w:footnote>
  <w:footnote w:id="33">
    <w:p w14:paraId="5CD7C7C8" w14:textId="77777777" w:rsidR="00656A81" w:rsidRDefault="00656A81" w:rsidP="00393669">
      <w:pPr>
        <w:pBdr>
          <w:top w:val="nil"/>
          <w:left w:val="nil"/>
          <w:bottom w:val="nil"/>
          <w:right w:val="nil"/>
          <w:between w:val="nil"/>
        </w:pBdr>
        <w:spacing w:before="0" w:after="0" w:line="240" w:lineRule="auto"/>
        <w:rPr>
          <w:color w:val="000000"/>
        </w:rPr>
      </w:pPr>
      <w:bookmarkStart w:id="54" w:name="_1ci93xb" w:colFirst="0" w:colLast="0"/>
      <w:bookmarkEnd w:id="54"/>
      <w:r w:rsidRPr="00393669">
        <w:rPr>
          <w:sz w:val="18"/>
          <w:szCs w:val="18"/>
          <w:vertAlign w:val="superscript"/>
        </w:rPr>
        <w:footnoteRef/>
      </w:r>
      <w:r w:rsidRPr="00773BAF">
        <w:rPr>
          <w:color w:val="000000"/>
          <w:sz w:val="18"/>
          <w:szCs w:val="18"/>
        </w:rPr>
        <w:t xml:space="preserve"> </w:t>
      </w:r>
      <w:r w:rsidRPr="00404735">
        <w:rPr>
          <w:rStyle w:val="Hyperlink"/>
          <w:sz w:val="18"/>
          <w:szCs w:val="18"/>
        </w:rPr>
        <w:t>http://databaza.instat.gov.al/pxweb/sq/DST/START__HE__KSH/HE0160/table/tableViewLayout1/</w:t>
      </w:r>
    </w:p>
  </w:footnote>
  <w:footnote w:id="34">
    <w:p w14:paraId="5D181B65" w14:textId="77777777" w:rsidR="00656A81" w:rsidRPr="00773BAF" w:rsidRDefault="00656A81" w:rsidP="00393669">
      <w:pPr>
        <w:pBdr>
          <w:top w:val="nil"/>
          <w:left w:val="nil"/>
          <w:bottom w:val="nil"/>
          <w:right w:val="nil"/>
          <w:between w:val="nil"/>
        </w:pBdr>
        <w:spacing w:before="0" w:after="0" w:line="240" w:lineRule="auto"/>
        <w:rPr>
          <w:color w:val="000000"/>
          <w:sz w:val="18"/>
          <w:szCs w:val="18"/>
        </w:rPr>
      </w:pPr>
      <w:r w:rsidRPr="00393669">
        <w:rPr>
          <w:sz w:val="18"/>
          <w:szCs w:val="18"/>
          <w:vertAlign w:val="superscript"/>
        </w:rPr>
        <w:footnoteRef/>
      </w:r>
      <w:r w:rsidRPr="00773BAF">
        <w:rPr>
          <w:color w:val="000000"/>
          <w:sz w:val="18"/>
          <w:szCs w:val="18"/>
        </w:rPr>
        <w:t xml:space="preserve"> https://www.konsultimipublik.gov.al/Konsultime/Detaje/434.</w:t>
      </w:r>
    </w:p>
    <w:bookmarkStart w:id="59" w:name="_3whwml4" w:colFirst="0" w:colLast="0"/>
    <w:bookmarkEnd w:id="59"/>
  </w:footnote>
  <w:footnote w:id="35">
    <w:p w14:paraId="00DFE66F" w14:textId="77777777" w:rsidR="00656A81" w:rsidRPr="00773BAF" w:rsidRDefault="00656A81" w:rsidP="00393669">
      <w:pPr>
        <w:pBdr>
          <w:top w:val="nil"/>
          <w:left w:val="nil"/>
          <w:bottom w:val="nil"/>
          <w:right w:val="nil"/>
          <w:between w:val="nil"/>
        </w:pBdr>
        <w:spacing w:before="0" w:after="0" w:line="240" w:lineRule="auto"/>
        <w:rPr>
          <w:color w:val="000000"/>
          <w:sz w:val="18"/>
          <w:szCs w:val="18"/>
        </w:rPr>
      </w:pPr>
      <w:bookmarkStart w:id="60" w:name="_3whwml4" w:colFirst="0" w:colLast="0"/>
      <w:bookmarkEnd w:id="60"/>
      <w:r w:rsidRPr="00393669">
        <w:rPr>
          <w:sz w:val="18"/>
          <w:szCs w:val="18"/>
          <w:vertAlign w:val="superscript"/>
        </w:rPr>
        <w:footnoteRef/>
      </w:r>
      <w:r w:rsidRPr="00773BAF">
        <w:rPr>
          <w:color w:val="000000"/>
          <w:sz w:val="18"/>
          <w:szCs w:val="18"/>
        </w:rPr>
        <w:t xml:space="preserve"> https://www.konsultimipublik.gov.al/Konsultime/Detaje/434.</w:t>
      </w:r>
    </w:p>
  </w:footnote>
  <w:footnote w:id="36">
    <w:p w14:paraId="2897E3A7" w14:textId="77777777" w:rsidR="00656A81" w:rsidRPr="00CC1A53" w:rsidRDefault="00656A81" w:rsidP="00393669">
      <w:pPr>
        <w:pBdr>
          <w:top w:val="nil"/>
          <w:left w:val="nil"/>
          <w:bottom w:val="nil"/>
          <w:right w:val="nil"/>
          <w:between w:val="nil"/>
        </w:pBdr>
        <w:spacing w:before="0" w:after="0" w:line="240" w:lineRule="auto"/>
        <w:rPr>
          <w:color w:val="000000"/>
          <w:sz w:val="18"/>
          <w:szCs w:val="18"/>
        </w:rPr>
      </w:pPr>
      <w:r w:rsidRPr="00393669">
        <w:rPr>
          <w:sz w:val="18"/>
          <w:szCs w:val="18"/>
          <w:vertAlign w:val="superscript"/>
        </w:rPr>
        <w:footnoteRef/>
      </w:r>
      <w:r w:rsidRPr="00CC1A53">
        <w:rPr>
          <w:color w:val="000000"/>
          <w:sz w:val="18"/>
          <w:szCs w:val="18"/>
        </w:rPr>
        <w:t xml:space="preserve"> </w:t>
      </w:r>
      <w:hyperlink r:id="rId10">
        <w:r w:rsidRPr="00CC1A53">
          <w:rPr>
            <w:color w:val="0563C1"/>
            <w:sz w:val="18"/>
            <w:szCs w:val="18"/>
            <w:u w:val="single"/>
          </w:rPr>
          <w:t>http://www.parlament.al/ProjektLigje/ProjektLigjeDetails/54618</w:t>
        </w:r>
      </w:hyperlink>
      <w:r w:rsidRPr="00CC1A53">
        <w:rPr>
          <w:color w:val="000000"/>
          <w:sz w:val="18"/>
          <w:szCs w:val="18"/>
        </w:rPr>
        <w:t>.</w:t>
      </w:r>
    </w:p>
  </w:footnote>
  <w:footnote w:id="37">
    <w:p w14:paraId="66054167" w14:textId="77777777" w:rsidR="00656A81" w:rsidRPr="00393669" w:rsidRDefault="00656A81" w:rsidP="00393669">
      <w:pPr>
        <w:pBdr>
          <w:top w:val="nil"/>
          <w:left w:val="nil"/>
          <w:bottom w:val="nil"/>
          <w:right w:val="nil"/>
          <w:between w:val="nil"/>
        </w:pBdr>
        <w:spacing w:before="0" w:after="0" w:line="240" w:lineRule="auto"/>
        <w:rPr>
          <w:color w:val="000000"/>
          <w:sz w:val="18"/>
          <w:szCs w:val="18"/>
        </w:rPr>
      </w:pPr>
      <w:r w:rsidRPr="00393669">
        <w:rPr>
          <w:sz w:val="18"/>
          <w:szCs w:val="18"/>
          <w:vertAlign w:val="superscript"/>
        </w:rPr>
        <w:footnoteRef/>
      </w:r>
      <w:r w:rsidRPr="00CC1A53">
        <w:rPr>
          <w:color w:val="000000"/>
          <w:sz w:val="18"/>
          <w:szCs w:val="18"/>
        </w:rPr>
        <w:t xml:space="preserve"> </w:t>
      </w:r>
      <w:r w:rsidRPr="0026143C">
        <w:rPr>
          <w:color w:val="0563C1"/>
          <w:sz w:val="18"/>
          <w:szCs w:val="18"/>
          <w:u w:val="single"/>
        </w:rPr>
        <w:t>https://www.financa.gov.al/ligjet/</w:t>
      </w:r>
      <w:r w:rsidRPr="00393669">
        <w:rPr>
          <w:color w:val="000000"/>
          <w:sz w:val="18"/>
          <w:szCs w:val="18"/>
        </w:rPr>
        <w:t xml:space="preserve"> </w:t>
      </w:r>
    </w:p>
    <w:p w14:paraId="72AAF98C" w14:textId="77777777" w:rsidR="00656A81" w:rsidRDefault="00656A81" w:rsidP="0044467D">
      <w:pPr>
        <w:pBdr>
          <w:top w:val="nil"/>
          <w:left w:val="nil"/>
          <w:bottom w:val="nil"/>
          <w:right w:val="nil"/>
          <w:between w:val="nil"/>
        </w:pBdr>
        <w:spacing w:after="0" w:line="240" w:lineRule="auto"/>
        <w:rPr>
          <w:color w:val="000000"/>
          <w:sz w:val="18"/>
          <w:szCs w:val="18"/>
        </w:rPr>
      </w:pPr>
    </w:p>
  </w:footnote>
  <w:footnote w:id="38">
    <w:p w14:paraId="24347263" w14:textId="77777777" w:rsidR="00656A81" w:rsidRPr="00393669" w:rsidRDefault="00656A81" w:rsidP="0044467D">
      <w:pPr>
        <w:pBdr>
          <w:top w:val="nil"/>
          <w:left w:val="nil"/>
          <w:bottom w:val="nil"/>
          <w:right w:val="nil"/>
          <w:between w:val="nil"/>
        </w:pBdr>
        <w:rPr>
          <w:color w:val="000000"/>
          <w:sz w:val="18"/>
          <w:szCs w:val="18"/>
        </w:rPr>
      </w:pPr>
      <w:r w:rsidRPr="00393669">
        <w:rPr>
          <w:sz w:val="18"/>
          <w:szCs w:val="18"/>
          <w:vertAlign w:val="superscript"/>
        </w:rPr>
        <w:footnoteRef/>
      </w:r>
      <w:r w:rsidRPr="00393669">
        <w:rPr>
          <w:color w:val="000000"/>
          <w:sz w:val="18"/>
          <w:szCs w:val="18"/>
        </w:rPr>
        <w:t xml:space="preserve"> </w:t>
      </w:r>
      <w:r w:rsidRPr="0026143C">
        <w:rPr>
          <w:color w:val="0563C1"/>
          <w:sz w:val="18"/>
          <w:szCs w:val="18"/>
          <w:u w:val="single"/>
        </w:rPr>
        <w:t>https://www.ft.com/content/c57028b4-573e-4ca4-8266-4d7c0ab72492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299.9pt;height:4in" o:bullet="t">
        <v:imagedata r:id="rId1" o:title="icon-bullet-point-300x288"/>
      </v:shape>
    </w:pict>
  </w:numPicBullet>
  <w:abstractNum w:abstractNumId="0" w15:restartNumberingAfterBreak="0">
    <w:nsid w:val="0C4B5AC7"/>
    <w:multiLevelType w:val="hybridMultilevel"/>
    <w:tmpl w:val="88B061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7A84686"/>
    <w:multiLevelType w:val="hybridMultilevel"/>
    <w:tmpl w:val="51409BF8"/>
    <w:lvl w:ilvl="0" w:tplc="9EB2AC8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3152C4"/>
    <w:multiLevelType w:val="hybridMultilevel"/>
    <w:tmpl w:val="00A88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B7467A"/>
    <w:multiLevelType w:val="hybridMultilevel"/>
    <w:tmpl w:val="1818D51E"/>
    <w:lvl w:ilvl="0" w:tplc="9A7273C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D6D0F32"/>
    <w:multiLevelType w:val="hybridMultilevel"/>
    <w:tmpl w:val="048E3C56"/>
    <w:lvl w:ilvl="0" w:tplc="9A7273C4">
      <w:start w:val="1"/>
      <w:numFmt w:val="bullet"/>
      <w:lvlText w:val=""/>
      <w:lvlPicBulletId w:val="0"/>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0330E81"/>
    <w:multiLevelType w:val="hybridMultilevel"/>
    <w:tmpl w:val="B660263C"/>
    <w:lvl w:ilvl="0" w:tplc="9A7273C4">
      <w:start w:val="1"/>
      <w:numFmt w:val="bullet"/>
      <w:lvlText w:val=""/>
      <w:lvlPicBulletId w:val="0"/>
      <w:lvlJc w:val="left"/>
      <w:pPr>
        <w:ind w:left="360" w:hanging="360"/>
      </w:pPr>
      <w:rPr>
        <w:rFonts w:ascii="Symbol" w:hAnsi="Symbol" w:hint="default"/>
        <w:color w:val="auto"/>
      </w:rPr>
    </w:lvl>
    <w:lvl w:ilvl="1" w:tplc="18A00156">
      <w:numFmt w:val="bullet"/>
      <w:lvlText w:val="-"/>
      <w:lvlJc w:val="left"/>
      <w:pPr>
        <w:ind w:left="1080" w:hanging="360"/>
      </w:pPr>
      <w:rPr>
        <w:rFonts w:ascii="Arial" w:eastAsia="Calibri"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CFF65F7"/>
    <w:multiLevelType w:val="hybridMultilevel"/>
    <w:tmpl w:val="FC3E7D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0A9061F"/>
    <w:multiLevelType w:val="hybridMultilevel"/>
    <w:tmpl w:val="03A6613A"/>
    <w:lvl w:ilvl="0" w:tplc="9A7273C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6B61B3A"/>
    <w:multiLevelType w:val="multilevel"/>
    <w:tmpl w:val="83EC711C"/>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39F247BD"/>
    <w:multiLevelType w:val="hybridMultilevel"/>
    <w:tmpl w:val="D174E406"/>
    <w:lvl w:ilvl="0" w:tplc="9A7273C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6D46B5"/>
    <w:multiLevelType w:val="hybridMultilevel"/>
    <w:tmpl w:val="91CCD056"/>
    <w:lvl w:ilvl="0" w:tplc="9A7273C4">
      <w:start w:val="1"/>
      <w:numFmt w:val="bullet"/>
      <w:lvlText w:val=""/>
      <w:lvlPicBulletId w:val="0"/>
      <w:lvlJc w:val="left"/>
      <w:pPr>
        <w:ind w:left="360" w:hanging="360"/>
      </w:pPr>
      <w:rPr>
        <w:rFonts w:ascii="Symbol" w:hAnsi="Symbol" w:hint="default"/>
        <w:color w:val="auto"/>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 w15:restartNumberingAfterBreak="0">
    <w:nsid w:val="3DA81CCC"/>
    <w:multiLevelType w:val="hybridMultilevel"/>
    <w:tmpl w:val="D4D479B4"/>
    <w:lvl w:ilvl="0" w:tplc="9A7273C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2C6C31"/>
    <w:multiLevelType w:val="hybridMultilevel"/>
    <w:tmpl w:val="C4847846"/>
    <w:lvl w:ilvl="0" w:tplc="9A7273C4">
      <w:start w:val="1"/>
      <w:numFmt w:val="bullet"/>
      <w:lvlText w:val=""/>
      <w:lvlPicBulletId w:val="0"/>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7DB4D86"/>
    <w:multiLevelType w:val="hybridMultilevel"/>
    <w:tmpl w:val="97A630B6"/>
    <w:lvl w:ilvl="0" w:tplc="D79E6B2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4C6336A4"/>
    <w:multiLevelType w:val="hybridMultilevel"/>
    <w:tmpl w:val="F36049CE"/>
    <w:lvl w:ilvl="0" w:tplc="9A7273C4">
      <w:start w:val="1"/>
      <w:numFmt w:val="bullet"/>
      <w:lvlText w:val=""/>
      <w:lvlPicBulletId w:val="0"/>
      <w:lvlJc w:val="left"/>
      <w:pPr>
        <w:ind w:left="360" w:hanging="360"/>
      </w:pPr>
      <w:rPr>
        <w:rFonts w:ascii="Symbol" w:hAnsi="Symbol" w:hint="default"/>
        <w:color w:val="auto"/>
      </w:rPr>
    </w:lvl>
    <w:lvl w:ilvl="1" w:tplc="9A7273C4">
      <w:start w:val="1"/>
      <w:numFmt w:val="bullet"/>
      <w:lvlText w:val=""/>
      <w:lvlPicBulletId w:val="0"/>
      <w:lvlJc w:val="left"/>
      <w:pPr>
        <w:ind w:left="1080" w:hanging="360"/>
      </w:pPr>
      <w:rPr>
        <w:rFonts w:ascii="Symbol" w:hAnsi="Symbol"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0441172"/>
    <w:multiLevelType w:val="hybridMultilevel"/>
    <w:tmpl w:val="EE2A59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A30265"/>
    <w:multiLevelType w:val="hybridMultilevel"/>
    <w:tmpl w:val="1388CF84"/>
    <w:lvl w:ilvl="0" w:tplc="9A7273C4">
      <w:start w:val="1"/>
      <w:numFmt w:val="bullet"/>
      <w:lvlText w:val=""/>
      <w:lvlPicBulletId w:val="0"/>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98105E2"/>
    <w:multiLevelType w:val="multilevel"/>
    <w:tmpl w:val="9C8893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BE52AD9"/>
    <w:multiLevelType w:val="multilevel"/>
    <w:tmpl w:val="212AB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0365068"/>
    <w:multiLevelType w:val="hybridMultilevel"/>
    <w:tmpl w:val="62A0F48E"/>
    <w:lvl w:ilvl="0" w:tplc="10002AA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7A5FBA"/>
    <w:multiLevelType w:val="hybridMultilevel"/>
    <w:tmpl w:val="6322A404"/>
    <w:lvl w:ilvl="0" w:tplc="9A7273C4">
      <w:start w:val="1"/>
      <w:numFmt w:val="bullet"/>
      <w:lvlText w:val=""/>
      <w:lvlPicBulletId w:val="0"/>
      <w:lvlJc w:val="left"/>
      <w:pPr>
        <w:ind w:left="360" w:hanging="360"/>
      </w:pPr>
      <w:rPr>
        <w:rFonts w:ascii="Symbol" w:hAnsi="Symbol" w:hint="default"/>
        <w:color w:val="auto"/>
      </w:rPr>
    </w:lvl>
    <w:lvl w:ilvl="1" w:tplc="E144696E">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47F2CE0"/>
    <w:multiLevelType w:val="multilevel"/>
    <w:tmpl w:val="7F1E1A8C"/>
    <w:lvl w:ilvl="0">
      <w:start w:val="2"/>
      <w:numFmt w:val="bullet"/>
      <w:lvlText w:val="-"/>
      <w:lvlJc w:val="left"/>
      <w:pPr>
        <w:ind w:left="720" w:hanging="360"/>
      </w:pPr>
      <w:rPr>
        <w:rFonts w:ascii="Garamond" w:eastAsia="Garamond" w:hAnsi="Garamond" w:cs="Garamon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9CC7676"/>
    <w:multiLevelType w:val="hybridMultilevel"/>
    <w:tmpl w:val="3F4247FA"/>
    <w:lvl w:ilvl="0" w:tplc="7DBE765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537883"/>
    <w:multiLevelType w:val="hybridMultilevel"/>
    <w:tmpl w:val="09C88C58"/>
    <w:lvl w:ilvl="0" w:tplc="9A7273C4">
      <w:start w:val="1"/>
      <w:numFmt w:val="bullet"/>
      <w:lvlText w:val=""/>
      <w:lvlPicBulletId w:val="0"/>
      <w:lvlJc w:val="left"/>
      <w:pPr>
        <w:ind w:left="360" w:hanging="360"/>
      </w:pPr>
      <w:rPr>
        <w:rFonts w:ascii="Symbol" w:hAnsi="Symbol" w:hint="default"/>
        <w:color w:val="auto"/>
      </w:rPr>
    </w:lvl>
    <w:lvl w:ilvl="1" w:tplc="E144696E">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0B342B1"/>
    <w:multiLevelType w:val="hybridMultilevel"/>
    <w:tmpl w:val="A030E65C"/>
    <w:lvl w:ilvl="0" w:tplc="9A7273C4">
      <w:start w:val="1"/>
      <w:numFmt w:val="bullet"/>
      <w:lvlText w:val=""/>
      <w:lvlPicBulletId w:val="0"/>
      <w:lvlJc w:val="left"/>
      <w:pPr>
        <w:ind w:left="360" w:hanging="360"/>
      </w:pPr>
      <w:rPr>
        <w:rFonts w:ascii="Symbol" w:hAnsi="Symbol" w:hint="default"/>
        <w:color w:val="auto"/>
      </w:rPr>
    </w:lvl>
    <w:lvl w:ilvl="1" w:tplc="E144696E">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15358D1"/>
    <w:multiLevelType w:val="multilevel"/>
    <w:tmpl w:val="02084C44"/>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3543052"/>
    <w:multiLevelType w:val="hybridMultilevel"/>
    <w:tmpl w:val="2C4490BC"/>
    <w:lvl w:ilvl="0" w:tplc="9154AE10">
      <w:start w:val="1"/>
      <w:numFmt w:val="decimal"/>
      <w:lvlText w:val="%1."/>
      <w:lvlJc w:val="left"/>
      <w:pPr>
        <w:ind w:left="1080" w:hanging="72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AE60EB"/>
    <w:multiLevelType w:val="hybridMultilevel"/>
    <w:tmpl w:val="B264494A"/>
    <w:lvl w:ilvl="0" w:tplc="E144696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17"/>
  </w:num>
  <w:num w:numId="4">
    <w:abstractNumId w:val="8"/>
  </w:num>
  <w:num w:numId="5">
    <w:abstractNumId w:val="2"/>
  </w:num>
  <w:num w:numId="6">
    <w:abstractNumId w:val="6"/>
  </w:num>
  <w:num w:numId="7">
    <w:abstractNumId w:val="0"/>
  </w:num>
  <w:num w:numId="8">
    <w:abstractNumId w:val="13"/>
  </w:num>
  <w:num w:numId="9">
    <w:abstractNumId w:val="15"/>
  </w:num>
  <w:num w:numId="10">
    <w:abstractNumId w:val="3"/>
  </w:num>
  <w:num w:numId="11">
    <w:abstractNumId w:val="1"/>
  </w:num>
  <w:num w:numId="12">
    <w:abstractNumId w:val="7"/>
  </w:num>
  <w:num w:numId="13">
    <w:abstractNumId w:val="22"/>
  </w:num>
  <w:num w:numId="14">
    <w:abstractNumId w:val="5"/>
  </w:num>
  <w:num w:numId="15">
    <w:abstractNumId w:val="19"/>
  </w:num>
  <w:num w:numId="16">
    <w:abstractNumId w:val="9"/>
  </w:num>
  <w:num w:numId="17">
    <w:abstractNumId w:val="14"/>
  </w:num>
  <w:num w:numId="18">
    <w:abstractNumId w:val="11"/>
  </w:num>
  <w:num w:numId="19">
    <w:abstractNumId w:val="26"/>
  </w:num>
  <w:num w:numId="20">
    <w:abstractNumId w:val="16"/>
  </w:num>
  <w:num w:numId="21">
    <w:abstractNumId w:val="10"/>
  </w:num>
  <w:num w:numId="22">
    <w:abstractNumId w:val="25"/>
  </w:num>
  <w:num w:numId="23">
    <w:abstractNumId w:val="12"/>
  </w:num>
  <w:num w:numId="24">
    <w:abstractNumId w:val="4"/>
  </w:num>
  <w:num w:numId="25">
    <w:abstractNumId w:val="24"/>
  </w:num>
  <w:num w:numId="26">
    <w:abstractNumId w:val="20"/>
  </w:num>
  <w:num w:numId="27">
    <w:abstractNumId w:val="23"/>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67D"/>
    <w:rsid w:val="00020F70"/>
    <w:rsid w:val="00025D52"/>
    <w:rsid w:val="000531F0"/>
    <w:rsid w:val="00066695"/>
    <w:rsid w:val="000E34B8"/>
    <w:rsid w:val="00102453"/>
    <w:rsid w:val="00113EDB"/>
    <w:rsid w:val="00175E9E"/>
    <w:rsid w:val="001A73C9"/>
    <w:rsid w:val="001F2310"/>
    <w:rsid w:val="00200336"/>
    <w:rsid w:val="002134BC"/>
    <w:rsid w:val="0026143C"/>
    <w:rsid w:val="00264D78"/>
    <w:rsid w:val="002A0834"/>
    <w:rsid w:val="003032D0"/>
    <w:rsid w:val="00313DEE"/>
    <w:rsid w:val="00372725"/>
    <w:rsid w:val="00393669"/>
    <w:rsid w:val="003A24C9"/>
    <w:rsid w:val="003C3924"/>
    <w:rsid w:val="003C73F9"/>
    <w:rsid w:val="003F2D18"/>
    <w:rsid w:val="00404735"/>
    <w:rsid w:val="00405BAA"/>
    <w:rsid w:val="00415514"/>
    <w:rsid w:val="00430095"/>
    <w:rsid w:val="004374D0"/>
    <w:rsid w:val="0044467D"/>
    <w:rsid w:val="00455552"/>
    <w:rsid w:val="0046676B"/>
    <w:rsid w:val="004B1794"/>
    <w:rsid w:val="004B2EA8"/>
    <w:rsid w:val="004C11A9"/>
    <w:rsid w:val="005046B0"/>
    <w:rsid w:val="00525E3B"/>
    <w:rsid w:val="005551EC"/>
    <w:rsid w:val="00561BF3"/>
    <w:rsid w:val="00566834"/>
    <w:rsid w:val="005850F1"/>
    <w:rsid w:val="00597FB2"/>
    <w:rsid w:val="005B49FE"/>
    <w:rsid w:val="005C7548"/>
    <w:rsid w:val="005D47CD"/>
    <w:rsid w:val="005E7958"/>
    <w:rsid w:val="005F1004"/>
    <w:rsid w:val="00617969"/>
    <w:rsid w:val="00656A81"/>
    <w:rsid w:val="006614FE"/>
    <w:rsid w:val="0066375B"/>
    <w:rsid w:val="00664E10"/>
    <w:rsid w:val="006D0792"/>
    <w:rsid w:val="006D5BE4"/>
    <w:rsid w:val="006E56FB"/>
    <w:rsid w:val="00733B48"/>
    <w:rsid w:val="007566E4"/>
    <w:rsid w:val="00773BAF"/>
    <w:rsid w:val="007F2B6C"/>
    <w:rsid w:val="0082363B"/>
    <w:rsid w:val="0084701E"/>
    <w:rsid w:val="00857CC1"/>
    <w:rsid w:val="008776E4"/>
    <w:rsid w:val="0088077B"/>
    <w:rsid w:val="00881759"/>
    <w:rsid w:val="008A6873"/>
    <w:rsid w:val="0090078C"/>
    <w:rsid w:val="00901215"/>
    <w:rsid w:val="00903474"/>
    <w:rsid w:val="00914634"/>
    <w:rsid w:val="00920929"/>
    <w:rsid w:val="00960A4D"/>
    <w:rsid w:val="00961BBE"/>
    <w:rsid w:val="0097243D"/>
    <w:rsid w:val="009E0667"/>
    <w:rsid w:val="00A07F74"/>
    <w:rsid w:val="00A2478D"/>
    <w:rsid w:val="00A259F6"/>
    <w:rsid w:val="00A44ED3"/>
    <w:rsid w:val="00A5475B"/>
    <w:rsid w:val="00A9619A"/>
    <w:rsid w:val="00AB362D"/>
    <w:rsid w:val="00AC2F83"/>
    <w:rsid w:val="00B2028F"/>
    <w:rsid w:val="00B459B8"/>
    <w:rsid w:val="00B5011D"/>
    <w:rsid w:val="00B56592"/>
    <w:rsid w:val="00B83107"/>
    <w:rsid w:val="00BB4280"/>
    <w:rsid w:val="00BC47FA"/>
    <w:rsid w:val="00C248BF"/>
    <w:rsid w:val="00C46C32"/>
    <w:rsid w:val="00C60253"/>
    <w:rsid w:val="00CA473F"/>
    <w:rsid w:val="00CC1A53"/>
    <w:rsid w:val="00CD5D46"/>
    <w:rsid w:val="00CE1DA5"/>
    <w:rsid w:val="00CE1F9C"/>
    <w:rsid w:val="00CF6737"/>
    <w:rsid w:val="00D1743F"/>
    <w:rsid w:val="00D45F0C"/>
    <w:rsid w:val="00D61586"/>
    <w:rsid w:val="00D77E84"/>
    <w:rsid w:val="00D82644"/>
    <w:rsid w:val="00DA6BAA"/>
    <w:rsid w:val="00DD4F0B"/>
    <w:rsid w:val="00E052B2"/>
    <w:rsid w:val="00E151A6"/>
    <w:rsid w:val="00E22731"/>
    <w:rsid w:val="00E357AB"/>
    <w:rsid w:val="00E44D18"/>
    <w:rsid w:val="00E64599"/>
    <w:rsid w:val="00E872FE"/>
    <w:rsid w:val="00EA284F"/>
    <w:rsid w:val="00EB31DD"/>
    <w:rsid w:val="00EC27DF"/>
    <w:rsid w:val="00EF4EF8"/>
    <w:rsid w:val="00F026BA"/>
    <w:rsid w:val="00F43947"/>
    <w:rsid w:val="00F51ABD"/>
    <w:rsid w:val="00F74292"/>
    <w:rsid w:val="00F765A2"/>
    <w:rsid w:val="00FD7BAA"/>
    <w:rsid w:val="00FF20C3"/>
    <w:rsid w:val="00FF2A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A4A09"/>
  <w15:chartTrackingRefBased/>
  <w15:docId w15:val="{31D062A3-C611-4B0E-A356-B2C9A7CFB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2D0"/>
    <w:rPr>
      <w:lang w:val="en-GB"/>
    </w:rPr>
  </w:style>
  <w:style w:type="paragraph" w:styleId="Heading1">
    <w:name w:val="heading 1"/>
    <w:basedOn w:val="Normal"/>
    <w:next w:val="Normal"/>
    <w:link w:val="Heading1Char"/>
    <w:uiPriority w:val="9"/>
    <w:qFormat/>
    <w:rsid w:val="003032D0"/>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3032D0"/>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3032D0"/>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unhideWhenUsed/>
    <w:qFormat/>
    <w:rsid w:val="003032D0"/>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3032D0"/>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3032D0"/>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3032D0"/>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3032D0"/>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032D0"/>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32D0"/>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rsid w:val="003032D0"/>
    <w:rPr>
      <w:caps/>
      <w:spacing w:val="15"/>
      <w:shd w:val="clear" w:color="auto" w:fill="DEEAF6" w:themeFill="accent1" w:themeFillTint="33"/>
    </w:rPr>
  </w:style>
  <w:style w:type="character" w:customStyle="1" w:styleId="Heading3Char">
    <w:name w:val="Heading 3 Char"/>
    <w:basedOn w:val="DefaultParagraphFont"/>
    <w:link w:val="Heading3"/>
    <w:uiPriority w:val="9"/>
    <w:rsid w:val="003032D0"/>
    <w:rPr>
      <w:caps/>
      <w:color w:val="1F4D78" w:themeColor="accent1" w:themeShade="7F"/>
      <w:spacing w:val="15"/>
    </w:rPr>
  </w:style>
  <w:style w:type="character" w:customStyle="1" w:styleId="Heading4Char">
    <w:name w:val="Heading 4 Char"/>
    <w:basedOn w:val="DefaultParagraphFont"/>
    <w:link w:val="Heading4"/>
    <w:uiPriority w:val="9"/>
    <w:rsid w:val="003032D0"/>
    <w:rPr>
      <w:caps/>
      <w:color w:val="2E74B5" w:themeColor="accent1" w:themeShade="BF"/>
      <w:spacing w:val="10"/>
    </w:rPr>
  </w:style>
  <w:style w:type="character" w:customStyle="1" w:styleId="Heading5Char">
    <w:name w:val="Heading 5 Char"/>
    <w:basedOn w:val="DefaultParagraphFont"/>
    <w:link w:val="Heading5"/>
    <w:uiPriority w:val="9"/>
    <w:semiHidden/>
    <w:rsid w:val="003032D0"/>
    <w:rPr>
      <w:caps/>
      <w:color w:val="2E74B5" w:themeColor="accent1" w:themeShade="BF"/>
      <w:spacing w:val="10"/>
    </w:rPr>
  </w:style>
  <w:style w:type="character" w:customStyle="1" w:styleId="Heading6Char">
    <w:name w:val="Heading 6 Char"/>
    <w:basedOn w:val="DefaultParagraphFont"/>
    <w:link w:val="Heading6"/>
    <w:uiPriority w:val="9"/>
    <w:semiHidden/>
    <w:rsid w:val="003032D0"/>
    <w:rPr>
      <w:caps/>
      <w:color w:val="2E74B5" w:themeColor="accent1" w:themeShade="BF"/>
      <w:spacing w:val="10"/>
    </w:rPr>
  </w:style>
  <w:style w:type="numbering" w:customStyle="1" w:styleId="NoList1">
    <w:name w:val="No List1"/>
    <w:next w:val="NoList"/>
    <w:uiPriority w:val="99"/>
    <w:semiHidden/>
    <w:unhideWhenUsed/>
    <w:rsid w:val="0044467D"/>
  </w:style>
  <w:style w:type="paragraph" w:styleId="Title">
    <w:name w:val="Title"/>
    <w:basedOn w:val="Normal"/>
    <w:next w:val="Normal"/>
    <w:link w:val="TitleChar"/>
    <w:uiPriority w:val="10"/>
    <w:qFormat/>
    <w:rsid w:val="003032D0"/>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3032D0"/>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3032D0"/>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3032D0"/>
    <w:rPr>
      <w:caps/>
      <w:color w:val="595959" w:themeColor="text1" w:themeTint="A6"/>
      <w:spacing w:val="10"/>
      <w:sz w:val="21"/>
      <w:szCs w:val="21"/>
    </w:rPr>
  </w:style>
  <w:style w:type="paragraph" w:styleId="CommentText">
    <w:name w:val="annotation text"/>
    <w:basedOn w:val="Normal"/>
    <w:link w:val="CommentTextChar"/>
    <w:uiPriority w:val="99"/>
    <w:semiHidden/>
    <w:unhideWhenUsed/>
    <w:rsid w:val="0044467D"/>
    <w:pPr>
      <w:spacing w:line="240" w:lineRule="auto"/>
    </w:pPr>
    <w:rPr>
      <w:rFonts w:ascii="Calibri" w:eastAsia="Calibri" w:hAnsi="Calibri" w:cs="Calibri"/>
      <w:lang w:val="sq-AL"/>
    </w:rPr>
  </w:style>
  <w:style w:type="character" w:customStyle="1" w:styleId="CommentTextChar">
    <w:name w:val="Comment Text Char"/>
    <w:basedOn w:val="DefaultParagraphFont"/>
    <w:link w:val="CommentText"/>
    <w:uiPriority w:val="99"/>
    <w:semiHidden/>
    <w:rsid w:val="0044467D"/>
    <w:rPr>
      <w:rFonts w:ascii="Calibri" w:eastAsia="Calibri" w:hAnsi="Calibri" w:cs="Calibri"/>
      <w:sz w:val="20"/>
      <w:szCs w:val="20"/>
      <w:lang w:val="sq-AL"/>
    </w:rPr>
  </w:style>
  <w:style w:type="character" w:styleId="CommentReference">
    <w:name w:val="annotation reference"/>
    <w:basedOn w:val="DefaultParagraphFont"/>
    <w:uiPriority w:val="99"/>
    <w:semiHidden/>
    <w:unhideWhenUsed/>
    <w:rsid w:val="0044467D"/>
    <w:rPr>
      <w:sz w:val="16"/>
      <w:szCs w:val="16"/>
    </w:rPr>
  </w:style>
  <w:style w:type="paragraph" w:styleId="Revision">
    <w:name w:val="Revision"/>
    <w:hidden/>
    <w:uiPriority w:val="99"/>
    <w:semiHidden/>
    <w:rsid w:val="0044467D"/>
    <w:pPr>
      <w:spacing w:after="0" w:line="240" w:lineRule="auto"/>
    </w:pPr>
    <w:rPr>
      <w:rFonts w:ascii="Calibri" w:eastAsia="Calibri" w:hAnsi="Calibri" w:cs="Calibri"/>
      <w:lang w:val="sq-AL"/>
    </w:rPr>
  </w:style>
  <w:style w:type="paragraph" w:styleId="CommentSubject">
    <w:name w:val="annotation subject"/>
    <w:basedOn w:val="CommentText"/>
    <w:next w:val="CommentText"/>
    <w:link w:val="CommentSubjectChar"/>
    <w:uiPriority w:val="99"/>
    <w:semiHidden/>
    <w:unhideWhenUsed/>
    <w:rsid w:val="0044467D"/>
    <w:rPr>
      <w:b/>
      <w:bCs/>
    </w:rPr>
  </w:style>
  <w:style w:type="character" w:customStyle="1" w:styleId="CommentSubjectChar">
    <w:name w:val="Comment Subject Char"/>
    <w:basedOn w:val="CommentTextChar"/>
    <w:link w:val="CommentSubject"/>
    <w:uiPriority w:val="99"/>
    <w:semiHidden/>
    <w:rsid w:val="0044467D"/>
    <w:rPr>
      <w:rFonts w:ascii="Calibri" w:eastAsia="Calibri" w:hAnsi="Calibri" w:cs="Calibri"/>
      <w:b/>
      <w:bCs/>
      <w:sz w:val="20"/>
      <w:szCs w:val="20"/>
      <w:lang w:val="sq-AL"/>
    </w:rPr>
  </w:style>
  <w:style w:type="paragraph" w:styleId="ListParagraph">
    <w:name w:val="List Paragraph"/>
    <w:basedOn w:val="Normal"/>
    <w:uiPriority w:val="34"/>
    <w:qFormat/>
    <w:rsid w:val="0044467D"/>
    <w:pPr>
      <w:ind w:left="720"/>
      <w:contextualSpacing/>
    </w:pPr>
  </w:style>
  <w:style w:type="character" w:customStyle="1" w:styleId="Hyperlink1">
    <w:name w:val="Hyperlink1"/>
    <w:basedOn w:val="DefaultParagraphFont"/>
    <w:uiPriority w:val="99"/>
    <w:unhideWhenUsed/>
    <w:rsid w:val="0044467D"/>
    <w:rPr>
      <w:color w:val="0000FF"/>
      <w:u w:val="single"/>
    </w:rPr>
  </w:style>
  <w:style w:type="character" w:customStyle="1" w:styleId="UnresolvedMention1">
    <w:name w:val="Unresolved Mention1"/>
    <w:basedOn w:val="DefaultParagraphFont"/>
    <w:uiPriority w:val="99"/>
    <w:semiHidden/>
    <w:unhideWhenUsed/>
    <w:rsid w:val="0044467D"/>
    <w:rPr>
      <w:color w:val="605E5C"/>
      <w:shd w:val="clear" w:color="auto" w:fill="E1DFDD"/>
    </w:rPr>
  </w:style>
  <w:style w:type="paragraph" w:styleId="BalloonText">
    <w:name w:val="Balloon Text"/>
    <w:basedOn w:val="Normal"/>
    <w:link w:val="BalloonTextChar"/>
    <w:uiPriority w:val="99"/>
    <w:semiHidden/>
    <w:unhideWhenUsed/>
    <w:rsid w:val="0044467D"/>
    <w:pPr>
      <w:spacing w:after="0" w:line="240" w:lineRule="auto"/>
    </w:pPr>
    <w:rPr>
      <w:rFonts w:ascii="Segoe UI" w:eastAsia="Calibri" w:hAnsi="Segoe UI" w:cs="Segoe UI"/>
      <w:sz w:val="18"/>
      <w:szCs w:val="18"/>
      <w:lang w:val="sq-AL"/>
    </w:rPr>
  </w:style>
  <w:style w:type="character" w:customStyle="1" w:styleId="BalloonTextChar">
    <w:name w:val="Balloon Text Char"/>
    <w:basedOn w:val="DefaultParagraphFont"/>
    <w:link w:val="BalloonText"/>
    <w:uiPriority w:val="99"/>
    <w:semiHidden/>
    <w:rsid w:val="0044467D"/>
    <w:rPr>
      <w:rFonts w:ascii="Segoe UI" w:eastAsia="Calibri" w:hAnsi="Segoe UI" w:cs="Segoe UI"/>
      <w:sz w:val="18"/>
      <w:szCs w:val="18"/>
      <w:lang w:val="sq-AL"/>
    </w:rPr>
  </w:style>
  <w:style w:type="character" w:styleId="Hyperlink">
    <w:name w:val="Hyperlink"/>
    <w:basedOn w:val="DefaultParagraphFont"/>
    <w:uiPriority w:val="99"/>
    <w:unhideWhenUsed/>
    <w:rsid w:val="0044467D"/>
    <w:rPr>
      <w:color w:val="0563C1" w:themeColor="hyperlink"/>
      <w:u w:val="single"/>
    </w:rPr>
  </w:style>
  <w:style w:type="paragraph" w:styleId="NoSpacing">
    <w:name w:val="No Spacing"/>
    <w:uiPriority w:val="1"/>
    <w:qFormat/>
    <w:rsid w:val="003032D0"/>
    <w:pPr>
      <w:spacing w:after="0" w:line="240" w:lineRule="auto"/>
    </w:pPr>
  </w:style>
  <w:style w:type="paragraph" w:styleId="TOCHeading">
    <w:name w:val="TOC Heading"/>
    <w:basedOn w:val="Heading1"/>
    <w:next w:val="Normal"/>
    <w:uiPriority w:val="39"/>
    <w:unhideWhenUsed/>
    <w:qFormat/>
    <w:rsid w:val="003032D0"/>
    <w:pPr>
      <w:outlineLvl w:val="9"/>
    </w:pPr>
  </w:style>
  <w:style w:type="paragraph" w:styleId="TOC1">
    <w:name w:val="toc 1"/>
    <w:basedOn w:val="Normal"/>
    <w:next w:val="Normal"/>
    <w:autoRedefine/>
    <w:uiPriority w:val="39"/>
    <w:unhideWhenUsed/>
    <w:rsid w:val="00393669"/>
    <w:pPr>
      <w:tabs>
        <w:tab w:val="right" w:leader="dot" w:pos="9350"/>
      </w:tabs>
      <w:spacing w:after="100"/>
    </w:pPr>
  </w:style>
  <w:style w:type="paragraph" w:styleId="TOC3">
    <w:name w:val="toc 3"/>
    <w:basedOn w:val="Normal"/>
    <w:next w:val="Normal"/>
    <w:autoRedefine/>
    <w:uiPriority w:val="39"/>
    <w:unhideWhenUsed/>
    <w:rsid w:val="007F2B6C"/>
    <w:pPr>
      <w:spacing w:after="100"/>
      <w:ind w:left="440"/>
    </w:pPr>
  </w:style>
  <w:style w:type="character" w:customStyle="1" w:styleId="Heading7Char">
    <w:name w:val="Heading 7 Char"/>
    <w:basedOn w:val="DefaultParagraphFont"/>
    <w:link w:val="Heading7"/>
    <w:uiPriority w:val="9"/>
    <w:semiHidden/>
    <w:rsid w:val="003032D0"/>
    <w:rPr>
      <w:caps/>
      <w:color w:val="2E74B5" w:themeColor="accent1" w:themeShade="BF"/>
      <w:spacing w:val="10"/>
    </w:rPr>
  </w:style>
  <w:style w:type="character" w:customStyle="1" w:styleId="Heading8Char">
    <w:name w:val="Heading 8 Char"/>
    <w:basedOn w:val="DefaultParagraphFont"/>
    <w:link w:val="Heading8"/>
    <w:uiPriority w:val="9"/>
    <w:semiHidden/>
    <w:rsid w:val="003032D0"/>
    <w:rPr>
      <w:caps/>
      <w:spacing w:val="10"/>
      <w:sz w:val="18"/>
      <w:szCs w:val="18"/>
    </w:rPr>
  </w:style>
  <w:style w:type="character" w:customStyle="1" w:styleId="Heading9Char">
    <w:name w:val="Heading 9 Char"/>
    <w:basedOn w:val="DefaultParagraphFont"/>
    <w:link w:val="Heading9"/>
    <w:uiPriority w:val="9"/>
    <w:semiHidden/>
    <w:rsid w:val="003032D0"/>
    <w:rPr>
      <w:i/>
      <w:iCs/>
      <w:caps/>
      <w:spacing w:val="10"/>
      <w:sz w:val="18"/>
      <w:szCs w:val="18"/>
    </w:rPr>
  </w:style>
  <w:style w:type="paragraph" w:styleId="Caption">
    <w:name w:val="caption"/>
    <w:basedOn w:val="Normal"/>
    <w:next w:val="Normal"/>
    <w:uiPriority w:val="35"/>
    <w:semiHidden/>
    <w:unhideWhenUsed/>
    <w:qFormat/>
    <w:rsid w:val="003032D0"/>
    <w:rPr>
      <w:b/>
      <w:bCs/>
      <w:color w:val="2E74B5" w:themeColor="accent1" w:themeShade="BF"/>
      <w:sz w:val="16"/>
      <w:szCs w:val="16"/>
    </w:rPr>
  </w:style>
  <w:style w:type="character" w:styleId="Strong">
    <w:name w:val="Strong"/>
    <w:uiPriority w:val="22"/>
    <w:qFormat/>
    <w:rsid w:val="003032D0"/>
    <w:rPr>
      <w:b/>
      <w:bCs/>
    </w:rPr>
  </w:style>
  <w:style w:type="character" w:styleId="Emphasis">
    <w:name w:val="Emphasis"/>
    <w:uiPriority w:val="20"/>
    <w:qFormat/>
    <w:rsid w:val="003032D0"/>
    <w:rPr>
      <w:caps/>
      <w:color w:val="1F4D78" w:themeColor="accent1" w:themeShade="7F"/>
      <w:spacing w:val="5"/>
    </w:rPr>
  </w:style>
  <w:style w:type="paragraph" w:styleId="Quote">
    <w:name w:val="Quote"/>
    <w:basedOn w:val="Normal"/>
    <w:next w:val="Normal"/>
    <w:link w:val="QuoteChar"/>
    <w:uiPriority w:val="29"/>
    <w:qFormat/>
    <w:rsid w:val="003032D0"/>
    <w:rPr>
      <w:i/>
      <w:iCs/>
      <w:sz w:val="24"/>
      <w:szCs w:val="24"/>
    </w:rPr>
  </w:style>
  <w:style w:type="character" w:customStyle="1" w:styleId="QuoteChar">
    <w:name w:val="Quote Char"/>
    <w:basedOn w:val="DefaultParagraphFont"/>
    <w:link w:val="Quote"/>
    <w:uiPriority w:val="29"/>
    <w:rsid w:val="003032D0"/>
    <w:rPr>
      <w:i/>
      <w:iCs/>
      <w:sz w:val="24"/>
      <w:szCs w:val="24"/>
    </w:rPr>
  </w:style>
  <w:style w:type="paragraph" w:styleId="IntenseQuote">
    <w:name w:val="Intense Quote"/>
    <w:basedOn w:val="Normal"/>
    <w:next w:val="Normal"/>
    <w:link w:val="IntenseQuoteChar"/>
    <w:uiPriority w:val="30"/>
    <w:qFormat/>
    <w:rsid w:val="003032D0"/>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3032D0"/>
    <w:rPr>
      <w:color w:val="5B9BD5" w:themeColor="accent1"/>
      <w:sz w:val="24"/>
      <w:szCs w:val="24"/>
    </w:rPr>
  </w:style>
  <w:style w:type="character" w:styleId="SubtleEmphasis">
    <w:name w:val="Subtle Emphasis"/>
    <w:uiPriority w:val="19"/>
    <w:qFormat/>
    <w:rsid w:val="003032D0"/>
    <w:rPr>
      <w:i/>
      <w:iCs/>
      <w:color w:val="1F4D78" w:themeColor="accent1" w:themeShade="7F"/>
    </w:rPr>
  </w:style>
  <w:style w:type="character" w:styleId="IntenseEmphasis">
    <w:name w:val="Intense Emphasis"/>
    <w:uiPriority w:val="21"/>
    <w:qFormat/>
    <w:rsid w:val="003032D0"/>
    <w:rPr>
      <w:b/>
      <w:bCs/>
      <w:caps/>
      <w:color w:val="1F4D78" w:themeColor="accent1" w:themeShade="7F"/>
      <w:spacing w:val="10"/>
    </w:rPr>
  </w:style>
  <w:style w:type="character" w:styleId="SubtleReference">
    <w:name w:val="Subtle Reference"/>
    <w:uiPriority w:val="31"/>
    <w:qFormat/>
    <w:rsid w:val="003032D0"/>
    <w:rPr>
      <w:b/>
      <w:bCs/>
      <w:color w:val="5B9BD5" w:themeColor="accent1"/>
    </w:rPr>
  </w:style>
  <w:style w:type="character" w:styleId="IntenseReference">
    <w:name w:val="Intense Reference"/>
    <w:uiPriority w:val="32"/>
    <w:qFormat/>
    <w:rsid w:val="003032D0"/>
    <w:rPr>
      <w:b/>
      <w:bCs/>
      <w:i/>
      <w:iCs/>
      <w:caps/>
      <w:color w:val="5B9BD5" w:themeColor="accent1"/>
    </w:rPr>
  </w:style>
  <w:style w:type="character" w:styleId="BookTitle">
    <w:name w:val="Book Title"/>
    <w:uiPriority w:val="33"/>
    <w:qFormat/>
    <w:rsid w:val="003032D0"/>
    <w:rPr>
      <w:b/>
      <w:bCs/>
      <w:i/>
      <w:iCs/>
      <w:spacing w:val="0"/>
    </w:rPr>
  </w:style>
  <w:style w:type="paragraph" w:styleId="TOC2">
    <w:name w:val="toc 2"/>
    <w:basedOn w:val="Normal"/>
    <w:next w:val="Normal"/>
    <w:autoRedefine/>
    <w:uiPriority w:val="39"/>
    <w:unhideWhenUsed/>
    <w:rsid w:val="003032D0"/>
    <w:pPr>
      <w:spacing w:after="100"/>
      <w:ind w:left="220"/>
    </w:pPr>
    <w:rPr>
      <w:rFonts w:cs="Times New Roman"/>
    </w:rPr>
  </w:style>
  <w:style w:type="paragraph" w:styleId="FootnoteText">
    <w:name w:val="footnote text"/>
    <w:basedOn w:val="Normal"/>
    <w:link w:val="FootnoteTextChar"/>
    <w:uiPriority w:val="99"/>
    <w:unhideWhenUsed/>
    <w:rsid w:val="00CA473F"/>
    <w:pPr>
      <w:spacing w:before="0" w:after="0" w:line="240" w:lineRule="auto"/>
    </w:pPr>
  </w:style>
  <w:style w:type="character" w:customStyle="1" w:styleId="FootnoteTextChar">
    <w:name w:val="Footnote Text Char"/>
    <w:basedOn w:val="DefaultParagraphFont"/>
    <w:link w:val="FootnoteText"/>
    <w:uiPriority w:val="99"/>
    <w:rsid w:val="00CA473F"/>
  </w:style>
  <w:style w:type="character" w:styleId="FootnoteReference">
    <w:name w:val="footnote reference"/>
    <w:basedOn w:val="DefaultParagraphFont"/>
    <w:uiPriority w:val="99"/>
    <w:semiHidden/>
    <w:unhideWhenUsed/>
    <w:rsid w:val="00CA473F"/>
    <w:rPr>
      <w:vertAlign w:val="superscript"/>
    </w:rPr>
  </w:style>
  <w:style w:type="paragraph" w:styleId="Header">
    <w:name w:val="header"/>
    <w:basedOn w:val="Normal"/>
    <w:link w:val="HeaderChar"/>
    <w:uiPriority w:val="99"/>
    <w:unhideWhenUsed/>
    <w:rsid w:val="002134B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134BC"/>
  </w:style>
  <w:style w:type="paragraph" w:styleId="Footer">
    <w:name w:val="footer"/>
    <w:basedOn w:val="Normal"/>
    <w:link w:val="FooterChar"/>
    <w:uiPriority w:val="99"/>
    <w:unhideWhenUsed/>
    <w:rsid w:val="002134B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134BC"/>
  </w:style>
  <w:style w:type="character" w:customStyle="1" w:styleId="UnresolvedMention2">
    <w:name w:val="Unresolved Mention2"/>
    <w:basedOn w:val="DefaultParagraphFont"/>
    <w:uiPriority w:val="99"/>
    <w:semiHidden/>
    <w:unhideWhenUsed/>
    <w:rsid w:val="00415514"/>
    <w:rPr>
      <w:color w:val="605E5C"/>
      <w:shd w:val="clear" w:color="auto" w:fill="E1DFDD"/>
    </w:rPr>
  </w:style>
  <w:style w:type="paragraph" w:customStyle="1" w:styleId="RearCover">
    <w:name w:val="Rear Cover"/>
    <w:basedOn w:val="Normal"/>
    <w:qFormat/>
    <w:rsid w:val="00D61586"/>
    <w:pPr>
      <w:spacing w:before="60" w:after="0"/>
    </w:pPr>
    <w:rPr>
      <w:rFonts w:ascii="Arial" w:eastAsia="Arial" w:hAnsi="Arial" w:cs="Times New Roman"/>
      <w:b/>
      <w:color w:val="FFFFFF"/>
      <w:sz w:val="3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912833">
      <w:bodyDiv w:val="1"/>
      <w:marLeft w:val="0"/>
      <w:marRight w:val="0"/>
      <w:marTop w:val="0"/>
      <w:marBottom w:val="0"/>
      <w:divBdr>
        <w:top w:val="none" w:sz="0" w:space="0" w:color="auto"/>
        <w:left w:val="none" w:sz="0" w:space="0" w:color="auto"/>
        <w:bottom w:val="none" w:sz="0" w:space="0" w:color="auto"/>
        <w:right w:val="none" w:sz="0" w:space="0" w:color="auto"/>
      </w:divBdr>
    </w:div>
    <w:div w:id="1156072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3.xml"/><Relationship Id="rId39" Type="http://schemas.openxmlformats.org/officeDocument/2006/relationships/image" Target="media/image8.png"/><Relationship Id="rId21" Type="http://schemas.openxmlformats.org/officeDocument/2006/relationships/chart" Target="charts/chart8.xml"/><Relationship Id="rId34" Type="http://schemas.openxmlformats.org/officeDocument/2006/relationships/hyperlink" Target="https://ourworldindata.org/excess-mortality-covid" TargetMode="External"/><Relationship Id="rId42" Type="http://schemas.openxmlformats.org/officeDocument/2006/relationships/image" Target="media/image1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chart" Target="charts/chart11.xml"/><Relationship Id="rId32" Type="http://schemas.openxmlformats.org/officeDocument/2006/relationships/hyperlink" Target="https://shendetesia.gov.al/tabelat-e-raportimit-per-intervalet-kohore-3-muaj-9-muaj-dhe-vjetore-si-dhe-relacionet-perkatese/" TargetMode="External"/><Relationship Id="rId37" Type="http://schemas.openxmlformats.org/officeDocument/2006/relationships/hyperlink" Target="https://www.imf.org/en/News/Articles/2021/10/12/mcs101221-albania-2021-article-iv-consultation-concluding-statement" TargetMode="External"/><Relationship Id="rId40" Type="http://schemas.openxmlformats.org/officeDocument/2006/relationships/image" Target="media/image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hyperlink" Target="http://databaza.instat.gov.al/pxweb/sq/DST/START__HE/" TargetMode="External"/><Relationship Id="rId10" Type="http://schemas.openxmlformats.org/officeDocument/2006/relationships/image" Target="media/image4.png"/><Relationship Id="rId19" Type="http://schemas.openxmlformats.org/officeDocument/2006/relationships/image" Target="media/image7.png"/><Relationship Id="rId31" Type="http://schemas.openxmlformats.org/officeDocument/2006/relationships/chart" Target="charts/chart18.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hyperlink" Target="https://ec.europa.eu/eurostat/databrowser/view/demo_r_mwk_ts/default/table?lang=en" TargetMode="External"/><Relationship Id="rId43" Type="http://schemas.openxmlformats.org/officeDocument/2006/relationships/image" Target="media/image12.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chart" Target="charts/chart5.xml"/><Relationship Id="rId25" Type="http://schemas.openxmlformats.org/officeDocument/2006/relationships/chart" Target="charts/chart12.xml"/><Relationship Id="rId33" Type="http://schemas.openxmlformats.org/officeDocument/2006/relationships/hyperlink" Target="http://instat.gov.al/al/temat/treguesit-demografik%C3%AB-dhe-social%C3%AB/lindjet-vdekjet-dhe-martesat/publikimet/2021/treguesit-demografik%C3%AB-t3-2021/" TargetMode="External"/><Relationship Id="rId38" Type="http://schemas.openxmlformats.org/officeDocument/2006/relationships/hyperlink" Target="https://www.konsultimipublik.gov.al/Konsultime/Detaje/434" TargetMode="External"/><Relationship Id="rId46" Type="http://schemas.openxmlformats.org/officeDocument/2006/relationships/theme" Target="theme/theme1.xml"/><Relationship Id="rId20" Type="http://schemas.openxmlformats.org/officeDocument/2006/relationships/chart" Target="charts/chart7.xml"/><Relationship Id="rId41" Type="http://schemas.openxmlformats.org/officeDocument/2006/relationships/image" Target="media/image10.png"/></Relationships>
</file>

<file path=word/_rels/footnotes.xml.rels><?xml version="1.0" encoding="UTF-8" standalone="yes"?>
<Relationships xmlns="http://schemas.openxmlformats.org/package/2006/relationships"><Relationship Id="rId8" Type="http://schemas.openxmlformats.org/officeDocument/2006/relationships/hyperlink" Target="https://shendetesia.gov.al/tabelat-e-raportimit-per-intervalet-kohore-3-muaj-9-muaj-dhe-vjetore-si-dhe-relacionet-perkatese/" TargetMode="External"/><Relationship Id="rId3" Type="http://schemas.openxmlformats.org/officeDocument/2006/relationships/hyperlink" Target="http://instat.gov.al/al/temat/ekonomi-dhe-financ%C3%AB/llogarit%C3%AB-komb%C3%ABtare-gdp/" TargetMode="External"/><Relationship Id="rId7" Type="http://schemas.openxmlformats.org/officeDocument/2006/relationships/hyperlink" Target="https://eur03.safelinks.protection.outlook.com/?url=https%3A%2F%2Fshendetesia.gov.al%2Ftabelat-e-raportimit-per-intervalet-kohore-3-muaj-9-muaj-dhe-vjetore-si-dhe-relacionet-perkatese%2F&amp;data=04%7C01%7COrjada.Tare%40wfd.org%7C6fc5cd2bde394be8b5f808d9fd1d953d%7C4aeb014672a44d4e903f93bf7aab25dc%7C1%7C0%7C637819125755456344%7CUnknown%7CTWFpbGZsb3d8eyJWIjoiMC4wLjAwMDAiLCJQIjoiV2luMzIiLCJBTiI6Ik1haWwiLCJXVCI6Mn0%3D%7C3000&amp;sdata=Y666uJbgwLueW27nqpQ%2FUM0XJlpXeI2feACRAVa9Fe4%3D&amp;reserved=0" TargetMode="External"/><Relationship Id="rId2" Type="http://schemas.openxmlformats.org/officeDocument/2006/relationships/hyperlink" Target="https://www.wfd.org/what-we-do/resources/monitoring-state-budget-health-albania" TargetMode="External"/><Relationship Id="rId1" Type="http://schemas.openxmlformats.org/officeDocument/2006/relationships/hyperlink" Target="https://www.wfd.org/what-we-do/resources/monitoring-state-budget-health-albania" TargetMode="External"/><Relationship Id="rId6" Type="http://schemas.openxmlformats.org/officeDocument/2006/relationships/hyperlink" Target="http://instat.gov.al/al/temat/treguesit-demografik%C3%AB-dhe-social%C3%AB/lindjet-vdekjet-dhe-martesat/publikimet/2021/treguesit-demografik%C3%AB-t3-2021/" TargetMode="External"/><Relationship Id="rId5" Type="http://schemas.openxmlformats.org/officeDocument/2006/relationships/hyperlink" Target="https://ourworldindata.org/excess-mortality-COVID" TargetMode="External"/><Relationship Id="rId10" Type="http://schemas.openxmlformats.org/officeDocument/2006/relationships/hyperlink" Target="http://www.parlament.al/ProjektLigje/ProjektLigjeDetails/54618" TargetMode="External"/><Relationship Id="rId4" Type="http://schemas.openxmlformats.org/officeDocument/2006/relationships/hyperlink" Target="https://www.imf.org/en/News/Articles/2021/10/12/mcs101221-albania-2021-article-iv-consultation-concluding-statement" TargetMode="External"/><Relationship Id="rId9" Type="http://schemas.openxmlformats.org/officeDocument/2006/relationships/hyperlink" Target="http://instat.gov.al/al/temat/treguesit-demografik%C3%AB-dhe-social%C3%AB/lindjet-vdekjet-dhe-martesat/publikimet/2021/treguesit-demografik%C3%AB-t3-202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wnloads\Montorimi%208%20mujori%202021-%20rishikuar.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er\Downloads\4%20mujori%20II.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user\Downloads\4%20mujori%20II.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user\Downloads\4%20mujori%20II.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user\Downloads\4%20mujori%20II.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User\Desktop\denisa%20raport\Montorimi%208%20mujori%202021-%20rishikuar%20(1)_denisa.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User\Downloads\Montorimi%208%20mujori%202021%20(4).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user\Downloads\Montorimi%208%20mujori%202021-%20rishikuar.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User\Desktop\denisa%20raport\Montorimi%208%20mujori%202021-%20rishikuar%20(1)_denis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User\Desktop\denisa%20raport\Montorimi%208%20mujori%202021-%20rishikuar%20(1)_denisa.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ownloads\Montorimi%208%20mujori%202021-%20rishikua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wnloads\Montorimi%208%20mujori%202021-%20rishikua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ownloads\Montorimi%208%20mujori%202021-%20rishikuar.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esktop\denisa%20raport\Montorimi%208%20mujori%202021-%20rishikuar%20(1)_denis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ownloads\Montorimi%208%20mujori%202021-%20rishikuar.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ownloads\Montorimi%208%20mujori%202021-%20rishikuar.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Downloads\Montorimi%208%20mujori%202021-%20rishikuar.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er\Downloads\Montorimi%208%20mujori%202021-%20rishikuar.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sq-AL" sz="1400" b="1" i="0" baseline="0">
                <a:effectLst/>
              </a:rPr>
              <a:t>Consolidated fiscal indicators of the state budget, 9 months</a:t>
            </a:r>
            <a:r>
              <a:rPr lang="en-US" sz="1400" b="1" i="0" baseline="0">
                <a:effectLst/>
              </a:rPr>
              <a:t>, period 2010-2021</a:t>
            </a:r>
            <a:endParaRPr lang="sq-AL" sz="1400" b="1" i="0" baseline="0">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CY"/>
        </a:p>
      </c:txPr>
    </c:title>
    <c:autoTitleDeleted val="0"/>
    <c:plotArea>
      <c:layout/>
      <c:barChart>
        <c:barDir val="col"/>
        <c:grouping val="clustered"/>
        <c:varyColors val="0"/>
        <c:ser>
          <c:idx val="2"/>
          <c:order val="2"/>
          <c:tx>
            <c:strRef>
              <c:f>ekonomia!$G$41</c:f>
              <c:strCache>
                <c:ptCount val="1"/>
                <c:pt idx="0">
                  <c:v>Deficit</c:v>
                </c:pt>
              </c:strCache>
            </c:strRef>
          </c:tx>
          <c:spPr>
            <a:solidFill>
              <a:schemeClr val="accent3"/>
            </a:solidFill>
            <a:ln>
              <a:noFill/>
            </a:ln>
            <a:effectLst/>
          </c:spPr>
          <c:invertIfNegative val="0"/>
          <c:cat>
            <c:numRef>
              <c:f>ekonomia!$H$38:$S$38</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ekonomia!$H$41:$S$41</c:f>
              <c:numCache>
                <c:formatCode>_(* #,##0_);_(* \(#,##0\);_(* "-"??_);_(@_)</c:formatCode>
                <c:ptCount val="12"/>
                <c:pt idx="0">
                  <c:v>-24192.63300000006</c:v>
                </c:pt>
                <c:pt idx="1">
                  <c:v>-31630</c:v>
                </c:pt>
                <c:pt idx="2">
                  <c:v>-26024</c:v>
                </c:pt>
                <c:pt idx="3">
                  <c:v>-59123</c:v>
                </c:pt>
                <c:pt idx="4">
                  <c:v>-30567</c:v>
                </c:pt>
                <c:pt idx="5">
                  <c:v>-18704</c:v>
                </c:pt>
                <c:pt idx="6">
                  <c:v>11835</c:v>
                </c:pt>
                <c:pt idx="7">
                  <c:v>-2531.1499999999651</c:v>
                </c:pt>
                <c:pt idx="8">
                  <c:v>3607.5200000000186</c:v>
                </c:pt>
                <c:pt idx="9">
                  <c:v>-3321.9800000000978</c:v>
                </c:pt>
                <c:pt idx="10">
                  <c:v>-59442.640000000014</c:v>
                </c:pt>
                <c:pt idx="11">
                  <c:v>-35993.76999999996</c:v>
                </c:pt>
              </c:numCache>
            </c:numRef>
          </c:val>
          <c:extLst>
            <c:ext xmlns:c16="http://schemas.microsoft.com/office/drawing/2014/chart" uri="{C3380CC4-5D6E-409C-BE32-E72D297353CC}">
              <c16:uniqueId val="{00000000-2A06-4732-9E52-DF4A25FA21F8}"/>
            </c:ext>
          </c:extLst>
        </c:ser>
        <c:dLbls>
          <c:showLegendKey val="0"/>
          <c:showVal val="0"/>
          <c:showCatName val="0"/>
          <c:showSerName val="0"/>
          <c:showPercent val="0"/>
          <c:showBubbleSize val="0"/>
        </c:dLbls>
        <c:gapWidth val="150"/>
        <c:axId val="1390538608"/>
        <c:axId val="1390538064"/>
      </c:barChart>
      <c:lineChart>
        <c:grouping val="standard"/>
        <c:varyColors val="0"/>
        <c:ser>
          <c:idx val="0"/>
          <c:order val="0"/>
          <c:tx>
            <c:strRef>
              <c:f>ekonomia!$G$39</c:f>
              <c:strCache>
                <c:ptCount val="1"/>
                <c:pt idx="0">
                  <c:v>Revenues</c:v>
                </c:pt>
              </c:strCache>
            </c:strRef>
          </c:tx>
          <c:spPr>
            <a:ln w="28575" cap="rnd">
              <a:solidFill>
                <a:schemeClr val="accent1"/>
              </a:solidFill>
              <a:round/>
            </a:ln>
            <a:effectLst/>
          </c:spPr>
          <c:marker>
            <c:symbol val="none"/>
          </c:marker>
          <c:cat>
            <c:numRef>
              <c:f>ekonomia!$H$38:$S$38</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ekonomia!$H$39:$S$39</c:f>
              <c:numCache>
                <c:formatCode>_(* #,##0_);_(* \(#,##0\);_(* "-"??_);_(@_)</c:formatCode>
                <c:ptCount val="12"/>
                <c:pt idx="0">
                  <c:v>236693.37399999998</c:v>
                </c:pt>
                <c:pt idx="1">
                  <c:v>239518</c:v>
                </c:pt>
                <c:pt idx="2">
                  <c:v>245163</c:v>
                </c:pt>
                <c:pt idx="3">
                  <c:v>235668</c:v>
                </c:pt>
                <c:pt idx="4">
                  <c:v>266733</c:v>
                </c:pt>
                <c:pt idx="5">
                  <c:v>279431</c:v>
                </c:pt>
                <c:pt idx="6">
                  <c:v>298476</c:v>
                </c:pt>
                <c:pt idx="7">
                  <c:v>320071.40000000002</c:v>
                </c:pt>
                <c:pt idx="8">
                  <c:v>329595.67</c:v>
                </c:pt>
                <c:pt idx="9">
                  <c:v>343858.80999999994</c:v>
                </c:pt>
                <c:pt idx="10">
                  <c:v>308202.41000000003</c:v>
                </c:pt>
                <c:pt idx="11">
                  <c:v>367735.56</c:v>
                </c:pt>
              </c:numCache>
            </c:numRef>
          </c:val>
          <c:smooth val="0"/>
          <c:extLst>
            <c:ext xmlns:c16="http://schemas.microsoft.com/office/drawing/2014/chart" uri="{C3380CC4-5D6E-409C-BE32-E72D297353CC}">
              <c16:uniqueId val="{00000001-2A06-4732-9E52-DF4A25FA21F8}"/>
            </c:ext>
          </c:extLst>
        </c:ser>
        <c:ser>
          <c:idx val="1"/>
          <c:order val="1"/>
          <c:tx>
            <c:strRef>
              <c:f>ekonomia!$G$40</c:f>
              <c:strCache>
                <c:ptCount val="1"/>
                <c:pt idx="0">
                  <c:v>Expenses</c:v>
                </c:pt>
              </c:strCache>
            </c:strRef>
          </c:tx>
          <c:spPr>
            <a:ln w="28575" cap="rnd">
              <a:solidFill>
                <a:schemeClr val="accent2"/>
              </a:solidFill>
              <a:round/>
            </a:ln>
            <a:effectLst/>
          </c:spPr>
          <c:marker>
            <c:symbol val="none"/>
          </c:marker>
          <c:cat>
            <c:numRef>
              <c:f>ekonomia!$H$38:$S$38</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ekonomia!$H$40:$S$40</c:f>
              <c:numCache>
                <c:formatCode>_(* #,##0_);_(* \(#,##0\);_(* "-"??_);_(@_)</c:formatCode>
                <c:ptCount val="12"/>
                <c:pt idx="0">
                  <c:v>260886.00700000004</c:v>
                </c:pt>
                <c:pt idx="1">
                  <c:v>271148</c:v>
                </c:pt>
                <c:pt idx="2">
                  <c:v>271187</c:v>
                </c:pt>
                <c:pt idx="3">
                  <c:v>294791</c:v>
                </c:pt>
                <c:pt idx="4">
                  <c:v>297300</c:v>
                </c:pt>
                <c:pt idx="5">
                  <c:v>298135</c:v>
                </c:pt>
                <c:pt idx="6">
                  <c:v>286641</c:v>
                </c:pt>
                <c:pt idx="7">
                  <c:v>322602.55</c:v>
                </c:pt>
                <c:pt idx="8">
                  <c:v>325988.14999999997</c:v>
                </c:pt>
                <c:pt idx="9">
                  <c:v>347180.79000000004</c:v>
                </c:pt>
                <c:pt idx="10">
                  <c:v>367645.05000000005</c:v>
                </c:pt>
                <c:pt idx="11">
                  <c:v>403729.32999999996</c:v>
                </c:pt>
              </c:numCache>
            </c:numRef>
          </c:val>
          <c:smooth val="0"/>
          <c:extLst>
            <c:ext xmlns:c16="http://schemas.microsoft.com/office/drawing/2014/chart" uri="{C3380CC4-5D6E-409C-BE32-E72D297353CC}">
              <c16:uniqueId val="{00000002-2A06-4732-9E52-DF4A25FA21F8}"/>
            </c:ext>
          </c:extLst>
        </c:ser>
        <c:dLbls>
          <c:showLegendKey val="0"/>
          <c:showVal val="0"/>
          <c:showCatName val="0"/>
          <c:showSerName val="0"/>
          <c:showPercent val="0"/>
          <c:showBubbleSize val="0"/>
        </c:dLbls>
        <c:marker val="1"/>
        <c:smooth val="0"/>
        <c:axId val="1390538608"/>
        <c:axId val="1390538064"/>
      </c:lineChart>
      <c:catAx>
        <c:axId val="139053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1390538064"/>
        <c:crosses val="autoZero"/>
        <c:auto val="1"/>
        <c:lblAlgn val="ctr"/>
        <c:lblOffset val="100"/>
        <c:noMultiLvlLbl val="0"/>
      </c:catAx>
      <c:valAx>
        <c:axId val="1390538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ALL </a:t>
                </a:r>
                <a:r>
                  <a:rPr lang="en-US" sz="1000" b="0" i="0" u="none" strike="noStrike" baseline="0">
                    <a:effectLst/>
                  </a:rPr>
                  <a:t>Mln</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CY"/>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139053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CY"/>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Implementation of the budget of the Ministry of Health according to programs, the second quarter, period 2019-2021</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CY"/>
        </a:p>
      </c:txPr>
    </c:title>
    <c:autoTitleDeleted val="0"/>
    <c:plotArea>
      <c:layout/>
      <c:barChart>
        <c:barDir val="bar"/>
        <c:grouping val="clustered"/>
        <c:varyColors val="0"/>
        <c:ser>
          <c:idx val="0"/>
          <c:order val="0"/>
          <c:tx>
            <c:strRef>
              <c:f>'2019-2021'!$D$201</c:f>
              <c:strCache>
                <c:ptCount val="1"/>
                <c:pt idx="0">
                  <c:v>4 M II 2019</c:v>
                </c:pt>
              </c:strCache>
            </c:strRef>
          </c:tx>
          <c:spPr>
            <a:solidFill>
              <a:schemeClr val="accent1"/>
            </a:solidFill>
            <a:ln>
              <a:noFill/>
            </a:ln>
            <a:effectLst/>
          </c:spPr>
          <c:invertIfNegative val="0"/>
          <c:cat>
            <c:strRef>
              <c:f>'2019-2021'!$C$202:$C$212</c:f>
              <c:strCache>
                <c:ptCount val="11"/>
                <c:pt idx="0">
                  <c:v>Others</c:v>
                </c:pt>
                <c:pt idx="1">
                  <c:v>National Medical Emergency Service</c:v>
                </c:pt>
                <c:pt idx="2">
                  <c:v>Planning Management Administration</c:v>
                </c:pt>
                <c:pt idx="3">
                  <c:v>Treatment of patients in psychiatric hospitals</c:v>
                </c:pt>
                <c:pt idx="4">
                  <c:v>Patients treated by cardiology and cardiosurgery packages</c:v>
                </c:pt>
                <c:pt idx="5">
                  <c:v>Number of visits to Primary Health Care</c:v>
                </c:pt>
                <c:pt idx="6">
                  <c:v>Monitoring of epidemiological situations</c:v>
                </c:pt>
                <c:pt idx="7">
                  <c:v>Persons vaccinated with the COVID-19 vaccine</c:v>
                </c:pt>
                <c:pt idx="8">
                  <c:v>Patients treated with dialysis</c:v>
                </c:pt>
                <c:pt idx="9">
                  <c:v>Patients treated with a reimbursed prescription  by the family doctor</c:v>
                </c:pt>
                <c:pt idx="10">
                  <c:v>Treatment of hospitalized patients</c:v>
                </c:pt>
              </c:strCache>
            </c:strRef>
          </c:cat>
          <c:val>
            <c:numRef>
              <c:f>'2019-2021'!$D$202:$D$212</c:f>
              <c:numCache>
                <c:formatCode>General</c:formatCode>
                <c:ptCount val="11"/>
                <c:pt idx="0">
                  <c:v>1689460</c:v>
                </c:pt>
                <c:pt idx="1">
                  <c:v>49898</c:v>
                </c:pt>
                <c:pt idx="2">
                  <c:v>116595</c:v>
                </c:pt>
                <c:pt idx="3">
                  <c:v>39386</c:v>
                </c:pt>
                <c:pt idx="4">
                  <c:v>195206</c:v>
                </c:pt>
                <c:pt idx="5">
                  <c:v>459852</c:v>
                </c:pt>
                <c:pt idx="6">
                  <c:v>667595</c:v>
                </c:pt>
                <c:pt idx="8">
                  <c:v>1106437</c:v>
                </c:pt>
                <c:pt idx="9">
                  <c:v>1052000</c:v>
                </c:pt>
                <c:pt idx="10">
                  <c:v>6186804</c:v>
                </c:pt>
              </c:numCache>
            </c:numRef>
          </c:val>
          <c:extLst>
            <c:ext xmlns:c16="http://schemas.microsoft.com/office/drawing/2014/chart" uri="{C3380CC4-5D6E-409C-BE32-E72D297353CC}">
              <c16:uniqueId val="{00000000-385D-4C65-A189-F20B202E229A}"/>
            </c:ext>
          </c:extLst>
        </c:ser>
        <c:ser>
          <c:idx val="1"/>
          <c:order val="1"/>
          <c:tx>
            <c:strRef>
              <c:f>'2019-2021'!$E$201</c:f>
              <c:strCache>
                <c:ptCount val="1"/>
                <c:pt idx="0">
                  <c:v>4 M II 2020</c:v>
                </c:pt>
              </c:strCache>
            </c:strRef>
          </c:tx>
          <c:spPr>
            <a:solidFill>
              <a:schemeClr val="accent2"/>
            </a:solidFill>
            <a:ln>
              <a:noFill/>
            </a:ln>
            <a:effectLst/>
          </c:spPr>
          <c:invertIfNegative val="0"/>
          <c:cat>
            <c:strRef>
              <c:f>'2019-2021'!$C$202:$C$212</c:f>
              <c:strCache>
                <c:ptCount val="11"/>
                <c:pt idx="0">
                  <c:v>Others</c:v>
                </c:pt>
                <c:pt idx="1">
                  <c:v>National Medical Emergency Service</c:v>
                </c:pt>
                <c:pt idx="2">
                  <c:v>Planning Management Administration</c:v>
                </c:pt>
                <c:pt idx="3">
                  <c:v>Treatment of patients in psychiatric hospitals</c:v>
                </c:pt>
                <c:pt idx="4">
                  <c:v>Patients treated by cardiology and cardiosurgery packages</c:v>
                </c:pt>
                <c:pt idx="5">
                  <c:v>Number of visits to Primary Health Care</c:v>
                </c:pt>
                <c:pt idx="6">
                  <c:v>Monitoring of epidemiological situations</c:v>
                </c:pt>
                <c:pt idx="7">
                  <c:v>Persons vaccinated with the COVID-19 vaccine</c:v>
                </c:pt>
                <c:pt idx="8">
                  <c:v>Patients treated with dialysis</c:v>
                </c:pt>
                <c:pt idx="9">
                  <c:v>Patients treated with a reimbursed prescription  by the family doctor</c:v>
                </c:pt>
                <c:pt idx="10">
                  <c:v>Treatment of hospitalized patients</c:v>
                </c:pt>
              </c:strCache>
            </c:strRef>
          </c:cat>
          <c:val>
            <c:numRef>
              <c:f>'2019-2021'!$E$202:$E$212</c:f>
              <c:numCache>
                <c:formatCode>General</c:formatCode>
                <c:ptCount val="11"/>
                <c:pt idx="0">
                  <c:v>1150059.5000000012</c:v>
                </c:pt>
                <c:pt idx="1">
                  <c:v>64799</c:v>
                </c:pt>
                <c:pt idx="2">
                  <c:v>839563</c:v>
                </c:pt>
                <c:pt idx="3">
                  <c:v>220468</c:v>
                </c:pt>
                <c:pt idx="4">
                  <c:v>449735</c:v>
                </c:pt>
                <c:pt idx="5">
                  <c:v>435520</c:v>
                </c:pt>
                <c:pt idx="6">
                  <c:v>692380</c:v>
                </c:pt>
                <c:pt idx="8">
                  <c:v>1012039</c:v>
                </c:pt>
                <c:pt idx="9">
                  <c:v>2150000</c:v>
                </c:pt>
                <c:pt idx="10">
                  <c:v>5179914</c:v>
                </c:pt>
              </c:numCache>
            </c:numRef>
          </c:val>
          <c:extLst>
            <c:ext xmlns:c16="http://schemas.microsoft.com/office/drawing/2014/chart" uri="{C3380CC4-5D6E-409C-BE32-E72D297353CC}">
              <c16:uniqueId val="{00000001-385D-4C65-A189-F20B202E229A}"/>
            </c:ext>
          </c:extLst>
        </c:ser>
        <c:ser>
          <c:idx val="2"/>
          <c:order val="2"/>
          <c:tx>
            <c:strRef>
              <c:f>'2019-2021'!$F$201</c:f>
              <c:strCache>
                <c:ptCount val="1"/>
                <c:pt idx="0">
                  <c:v>4 M II 2021</c:v>
                </c:pt>
              </c:strCache>
            </c:strRef>
          </c:tx>
          <c:spPr>
            <a:solidFill>
              <a:schemeClr val="accent3"/>
            </a:solidFill>
            <a:ln>
              <a:noFill/>
            </a:ln>
            <a:effectLst/>
          </c:spPr>
          <c:invertIfNegative val="0"/>
          <c:cat>
            <c:strRef>
              <c:f>'2019-2021'!$C$202:$C$212</c:f>
              <c:strCache>
                <c:ptCount val="11"/>
                <c:pt idx="0">
                  <c:v>Others</c:v>
                </c:pt>
                <c:pt idx="1">
                  <c:v>National Medical Emergency Service</c:v>
                </c:pt>
                <c:pt idx="2">
                  <c:v>Planning Management Administration</c:v>
                </c:pt>
                <c:pt idx="3">
                  <c:v>Treatment of patients in psychiatric hospitals</c:v>
                </c:pt>
                <c:pt idx="4">
                  <c:v>Patients treated by cardiology and cardiosurgery packages</c:v>
                </c:pt>
                <c:pt idx="5">
                  <c:v>Number of visits to Primary Health Care</c:v>
                </c:pt>
                <c:pt idx="6">
                  <c:v>Monitoring of epidemiological situations</c:v>
                </c:pt>
                <c:pt idx="7">
                  <c:v>Persons vaccinated with the COVID-19 vaccine</c:v>
                </c:pt>
                <c:pt idx="8">
                  <c:v>Patients treated with dialysis</c:v>
                </c:pt>
                <c:pt idx="9">
                  <c:v>Patients treated with a reimbursed prescription  by the family doctor</c:v>
                </c:pt>
                <c:pt idx="10">
                  <c:v>Treatment of hospitalized patients</c:v>
                </c:pt>
              </c:strCache>
            </c:strRef>
          </c:cat>
          <c:val>
            <c:numRef>
              <c:f>'2019-2021'!$F$202:$F$212</c:f>
              <c:numCache>
                <c:formatCode>General</c:formatCode>
                <c:ptCount val="11"/>
                <c:pt idx="0">
                  <c:v>1132633</c:v>
                </c:pt>
                <c:pt idx="1">
                  <c:v>60471</c:v>
                </c:pt>
                <c:pt idx="2">
                  <c:v>203685</c:v>
                </c:pt>
                <c:pt idx="3">
                  <c:v>242842</c:v>
                </c:pt>
                <c:pt idx="4">
                  <c:v>627253</c:v>
                </c:pt>
                <c:pt idx="5">
                  <c:v>730745</c:v>
                </c:pt>
                <c:pt idx="6">
                  <c:v>732784</c:v>
                </c:pt>
                <c:pt idx="7">
                  <c:v>1386049</c:v>
                </c:pt>
                <c:pt idx="8">
                  <c:v>1732242</c:v>
                </c:pt>
                <c:pt idx="9">
                  <c:v>2000000</c:v>
                </c:pt>
                <c:pt idx="10">
                  <c:v>6329583</c:v>
                </c:pt>
              </c:numCache>
            </c:numRef>
          </c:val>
          <c:extLst>
            <c:ext xmlns:c16="http://schemas.microsoft.com/office/drawing/2014/chart" uri="{C3380CC4-5D6E-409C-BE32-E72D297353CC}">
              <c16:uniqueId val="{00000002-385D-4C65-A189-F20B202E229A}"/>
            </c:ext>
          </c:extLst>
        </c:ser>
        <c:dLbls>
          <c:showLegendKey val="0"/>
          <c:showVal val="0"/>
          <c:showCatName val="0"/>
          <c:showSerName val="0"/>
          <c:showPercent val="0"/>
          <c:showBubbleSize val="0"/>
        </c:dLbls>
        <c:gapWidth val="182"/>
        <c:axId val="2034912576"/>
        <c:axId val="2034911488"/>
      </c:barChart>
      <c:catAx>
        <c:axId val="2034912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2034911488"/>
        <c:crosses val="autoZero"/>
        <c:auto val="1"/>
        <c:lblAlgn val="ctr"/>
        <c:lblOffset val="100"/>
        <c:noMultiLvlLbl val="0"/>
      </c:catAx>
      <c:valAx>
        <c:axId val="20349114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2034912576"/>
        <c:crosses val="autoZero"/>
        <c:crossBetween val="between"/>
        <c:dispUnits>
          <c:builtInUnit val="thousands"/>
          <c:dispUnitsLbl>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mld ALL</a:t>
                  </a:r>
                </a:p>
              </c:rich>
            </c:tx>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CY"/>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en-CY"/>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baseline="0">
                <a:solidFill>
                  <a:schemeClr val="tx1">
                    <a:lumMod val="65000"/>
                    <a:lumOff val="35000"/>
                  </a:schemeClr>
                </a:solidFill>
                <a:latin typeface="+mn-lt"/>
                <a:ea typeface="+mn-ea"/>
                <a:cs typeface="+mn-cs"/>
              </a:defRPr>
            </a:pPr>
            <a:r>
              <a:rPr lang="en-US" sz="1200" cap="none" baseline="0"/>
              <a:t>Implementation of the health budget, second quarter, 2020</a:t>
            </a:r>
          </a:p>
        </c:rich>
      </c:tx>
      <c:overlay val="0"/>
      <c:spPr>
        <a:noFill/>
        <a:ln>
          <a:noFill/>
        </a:ln>
        <a:effectLst/>
      </c:spPr>
      <c:txPr>
        <a:bodyPr rot="0" spcFirstLastPara="1" vertOverflow="ellipsis" vert="horz" wrap="square" anchor="ctr" anchorCtr="1"/>
        <a:lstStyle/>
        <a:p>
          <a:pPr>
            <a:defRPr sz="1200" b="1" i="0" u="none" strike="noStrike" kern="1200" cap="none" baseline="0">
              <a:solidFill>
                <a:schemeClr val="tx1">
                  <a:lumMod val="65000"/>
                  <a:lumOff val="35000"/>
                </a:schemeClr>
              </a:solidFill>
              <a:latin typeface="+mn-lt"/>
              <a:ea typeface="+mn-ea"/>
              <a:cs typeface="+mn-cs"/>
            </a:defRPr>
          </a:pPr>
          <a:endParaRPr lang="en-CY"/>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325396825396831E-2"/>
          <c:y val="0.14455777443403989"/>
          <c:w val="0.85119047619047616"/>
          <c:h val="0.78670386980848173"/>
        </c:manualLayout>
      </c:layout>
      <c:pie3DChart>
        <c:varyColors val="1"/>
        <c:ser>
          <c:idx val="0"/>
          <c:order val="0"/>
          <c:tx>
            <c:strRef>
              <c:f>'2019-2021'!$E$5</c:f>
              <c:strCache>
                <c:ptCount val="1"/>
                <c:pt idx="0">
                  <c:v>4 mujori II 2020</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EF0-4CAA-8070-C463BAA42D1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EF0-4CAA-8070-C463BAA42D1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EF0-4CAA-8070-C463BAA42D1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EF0-4CAA-8070-C463BAA42D1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EF0-4CAA-8070-C463BAA42D1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EEF0-4CAA-8070-C463BAA42D1D}"/>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EEF0-4CAA-8070-C463BAA42D1D}"/>
              </c:ext>
            </c:extLst>
          </c:dPt>
          <c:dLbls>
            <c:dLbl>
              <c:idx val="0"/>
              <c:layout>
                <c:manualLayout>
                  <c:x val="-0.16650199975003127"/>
                  <c:y val="9.2885142603927988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en-CY"/>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EF0-4CAA-8070-C463BAA42D1D}"/>
                </c:ext>
              </c:extLst>
            </c:dLbl>
            <c:dLbl>
              <c:idx val="1"/>
              <c:layout>
                <c:manualLayout>
                  <c:x val="-6.6571680695085525E-2"/>
                  <c:y val="1.9079486379278674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2"/>
                      </a:solidFill>
                      <a:latin typeface="+mn-lt"/>
                      <a:ea typeface="+mn-ea"/>
                      <a:cs typeface="+mn-cs"/>
                    </a:defRPr>
                  </a:pPr>
                  <a:endParaRPr lang="en-CY"/>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EF0-4CAA-8070-C463BAA42D1D}"/>
                </c:ext>
              </c:extLst>
            </c:dLbl>
            <c:dLbl>
              <c:idx val="2"/>
              <c:layout>
                <c:manualLayout>
                  <c:x val="6.682383452068491E-2"/>
                  <c:y val="1.2880467863594973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3"/>
                      </a:solidFill>
                      <a:latin typeface="+mn-lt"/>
                      <a:ea typeface="+mn-ea"/>
                      <a:cs typeface="+mn-cs"/>
                    </a:defRPr>
                  </a:pPr>
                  <a:endParaRPr lang="en-CY"/>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EF0-4CAA-8070-C463BAA42D1D}"/>
                </c:ext>
              </c:extLst>
            </c:dLbl>
            <c:dLbl>
              <c:idx val="3"/>
              <c:layout>
                <c:manualLayout>
                  <c:x val="9.089598175228096E-2"/>
                  <c:y val="6.2494266138810525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4"/>
                      </a:solidFill>
                      <a:latin typeface="+mn-lt"/>
                      <a:ea typeface="+mn-ea"/>
                      <a:cs typeface="+mn-cs"/>
                    </a:defRPr>
                  </a:pPr>
                  <a:endParaRPr lang="en-CY"/>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EF0-4CAA-8070-C463BAA42D1D}"/>
                </c:ext>
              </c:extLst>
            </c:dLbl>
            <c:dLbl>
              <c:idx val="4"/>
              <c:layout>
                <c:manualLayout>
                  <c:x val="7.9365079365077904E-3"/>
                  <c:y val="7.8083940806100538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5"/>
                      </a:solidFill>
                      <a:latin typeface="+mn-lt"/>
                      <a:ea typeface="+mn-ea"/>
                      <a:cs typeface="+mn-cs"/>
                    </a:defRPr>
                  </a:pPr>
                  <a:endParaRPr lang="en-CY"/>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EF0-4CAA-8070-C463BAA42D1D}"/>
                </c:ext>
              </c:extLst>
            </c:dLbl>
            <c:dLbl>
              <c:idx val="5"/>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6"/>
                      </a:solidFill>
                      <a:latin typeface="+mn-lt"/>
                      <a:ea typeface="+mn-ea"/>
                      <a:cs typeface="+mn-cs"/>
                    </a:defRPr>
                  </a:pPr>
                  <a:endParaRPr lang="en-CY"/>
                </a:p>
              </c:txPr>
              <c:dLblPos val="outEnd"/>
              <c:showLegendKey val="0"/>
              <c:showVal val="0"/>
              <c:showCatName val="1"/>
              <c:showSerName val="0"/>
              <c:showPercent val="1"/>
              <c:showBubbleSize val="0"/>
              <c:extLst>
                <c:ext xmlns:c16="http://schemas.microsoft.com/office/drawing/2014/chart" uri="{C3380CC4-5D6E-409C-BE32-E72D297353CC}">
                  <c16:uniqueId val="{0000000B-EEF0-4CAA-8070-C463BAA42D1D}"/>
                </c:ext>
              </c:extLst>
            </c:dLbl>
            <c:dLbl>
              <c:idx val="6"/>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lumMod val="60000"/>
                        </a:schemeClr>
                      </a:solidFill>
                      <a:latin typeface="+mn-lt"/>
                      <a:ea typeface="+mn-ea"/>
                      <a:cs typeface="+mn-cs"/>
                    </a:defRPr>
                  </a:pPr>
                  <a:endParaRPr lang="en-CY"/>
                </a:p>
              </c:txPr>
              <c:dLblPos val="outEnd"/>
              <c:showLegendKey val="0"/>
              <c:showVal val="0"/>
              <c:showCatName val="1"/>
              <c:showSerName val="0"/>
              <c:showPercent val="1"/>
              <c:showBubbleSize val="0"/>
              <c:extLst>
                <c:ext xmlns:c16="http://schemas.microsoft.com/office/drawing/2014/chart" uri="{C3380CC4-5D6E-409C-BE32-E72D297353CC}">
                  <c16:uniqueId val="{0000000D-EEF0-4CAA-8070-C463BAA42D1D}"/>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en-CY"/>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'2019-2021'!$C$6:$C$12</c:f>
              <c:strCache>
                <c:ptCount val="7"/>
                <c:pt idx="0">
                  <c:v>National Medical Emergency Service</c:v>
                </c:pt>
                <c:pt idx="1">
                  <c:v>Planning Management Administration</c:v>
                </c:pt>
                <c:pt idx="2">
                  <c:v>Rehabilitation of the politically persecuted</c:v>
                </c:pt>
                <c:pt idx="3">
                  <c:v>Public Health Services</c:v>
                </c:pt>
                <c:pt idx="4">
                  <c:v>Primary Health Care Services</c:v>
                </c:pt>
                <c:pt idx="5">
                  <c:v>Social Care</c:v>
                </c:pt>
                <c:pt idx="6">
                  <c:v>Secondary Health Care Services</c:v>
                </c:pt>
              </c:strCache>
            </c:strRef>
          </c:cat>
          <c:val>
            <c:numRef>
              <c:f>'2019-2021'!$E$6:$E$12</c:f>
              <c:numCache>
                <c:formatCode>_(* #,##0_);_(* \(#,##0\);_(* "-"??_);_(@_)</c:formatCode>
                <c:ptCount val="7"/>
                <c:pt idx="0">
                  <c:v>64799</c:v>
                </c:pt>
                <c:pt idx="1">
                  <c:v>839563</c:v>
                </c:pt>
                <c:pt idx="2">
                  <c:v>277803</c:v>
                </c:pt>
                <c:pt idx="3">
                  <c:v>877012</c:v>
                </c:pt>
                <c:pt idx="4">
                  <c:v>2638160.5</c:v>
                </c:pt>
                <c:pt idx="5">
                  <c:v>9080426</c:v>
                </c:pt>
                <c:pt idx="6">
                  <c:v>7774943</c:v>
                </c:pt>
              </c:numCache>
            </c:numRef>
          </c:val>
          <c:extLst>
            <c:ext xmlns:c16="http://schemas.microsoft.com/office/drawing/2014/chart" uri="{C3380CC4-5D6E-409C-BE32-E72D297353CC}">
              <c16:uniqueId val="{0000000E-EEF0-4CAA-8070-C463BAA42D1D}"/>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en-CY"/>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baseline="0">
                <a:solidFill>
                  <a:schemeClr val="tx1">
                    <a:lumMod val="65000"/>
                    <a:lumOff val="35000"/>
                  </a:schemeClr>
                </a:solidFill>
                <a:latin typeface="+mn-lt"/>
                <a:ea typeface="+mn-ea"/>
                <a:cs typeface="+mn-cs"/>
              </a:defRPr>
            </a:pPr>
            <a:r>
              <a:rPr lang="en-US" sz="1400" b="1" i="0" baseline="0">
                <a:effectLst/>
              </a:rPr>
              <a:t>Implementation of the Health Budget, second quarter 2021</a:t>
            </a:r>
          </a:p>
        </c:rich>
      </c:tx>
      <c:layout>
        <c:manualLayout>
          <c:xMode val="edge"/>
          <c:yMode val="edge"/>
          <c:x val="0.19021013597033373"/>
          <c:y val="5.0600885515496522E-3"/>
        </c:manualLayout>
      </c:layout>
      <c:overlay val="0"/>
      <c:spPr>
        <a:noFill/>
        <a:ln>
          <a:noFill/>
        </a:ln>
        <a:effectLst/>
      </c:spPr>
      <c:txPr>
        <a:bodyPr rot="0" spcFirstLastPara="1" vertOverflow="ellipsis" vert="horz" wrap="square" anchor="ctr" anchorCtr="1"/>
        <a:lstStyle/>
        <a:p>
          <a:pPr>
            <a:defRPr sz="1200" b="1" i="0" u="none" strike="noStrike" kern="1200" cap="none" baseline="0">
              <a:solidFill>
                <a:schemeClr val="tx1">
                  <a:lumMod val="65000"/>
                  <a:lumOff val="35000"/>
                </a:schemeClr>
              </a:solidFill>
              <a:latin typeface="+mn-lt"/>
              <a:ea typeface="+mn-ea"/>
              <a:cs typeface="+mn-cs"/>
            </a:defRPr>
          </a:pPr>
          <a:endParaRPr lang="en-CY"/>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127154858015094E-2"/>
          <c:y val="0.12410763536590594"/>
          <c:w val="0.82858666400877101"/>
          <c:h val="0.76652157137345123"/>
        </c:manualLayout>
      </c:layout>
      <c:pie3DChart>
        <c:varyColors val="1"/>
        <c:ser>
          <c:idx val="0"/>
          <c:order val="0"/>
          <c:tx>
            <c:strRef>
              <c:f>'2019-2021'!$F$5</c:f>
              <c:strCache>
                <c:ptCount val="1"/>
                <c:pt idx="0">
                  <c:v>4 M II 2021</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14D-47FF-802D-56083B9AC372}"/>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14D-47FF-802D-56083B9AC372}"/>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14D-47FF-802D-56083B9AC372}"/>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614D-47FF-802D-56083B9AC372}"/>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614D-47FF-802D-56083B9AC372}"/>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614D-47FF-802D-56083B9AC372}"/>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614D-47FF-802D-56083B9AC372}"/>
              </c:ext>
            </c:extLst>
          </c:dPt>
          <c:dLbls>
            <c:dLbl>
              <c:idx val="0"/>
              <c:layout>
                <c:manualLayout>
                  <c:x val="-0.16802644359920446"/>
                  <c:y val="4.848736013261478E-3"/>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chemeClr val="accent1"/>
                      </a:solidFill>
                      <a:latin typeface="+mn-lt"/>
                      <a:ea typeface="+mn-ea"/>
                      <a:cs typeface="+mn-cs"/>
                    </a:defRPr>
                  </a:pPr>
                  <a:endParaRPr lang="en-CY"/>
                </a:p>
              </c:txPr>
              <c:dLblPos val="bestFit"/>
              <c:showLegendKey val="0"/>
              <c:showVal val="0"/>
              <c:showCatName val="1"/>
              <c:showSerName val="0"/>
              <c:showPercent val="1"/>
              <c:showBubbleSize val="0"/>
              <c:extLst>
                <c:ext xmlns:c15="http://schemas.microsoft.com/office/drawing/2012/chart" uri="{CE6537A1-D6FC-4f65-9D91-7224C49458BB}">
                  <c15:layout>
                    <c:manualLayout>
                      <c:w val="0.17144148215092633"/>
                      <c:h val="0.10152459617683905"/>
                    </c:manualLayout>
                  </c15:layout>
                </c:ext>
                <c:ext xmlns:c16="http://schemas.microsoft.com/office/drawing/2014/chart" uri="{C3380CC4-5D6E-409C-BE32-E72D297353CC}">
                  <c16:uniqueId val="{00000001-614D-47FF-802D-56083B9AC372}"/>
                </c:ext>
              </c:extLst>
            </c:dLbl>
            <c:dLbl>
              <c:idx val="1"/>
              <c:layout>
                <c:manualLayout>
                  <c:x val="-7.596907721890569E-3"/>
                  <c:y val="1.6943715844741057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2"/>
                      </a:solidFill>
                      <a:latin typeface="+mn-lt"/>
                      <a:ea typeface="+mn-ea"/>
                      <a:cs typeface="+mn-cs"/>
                    </a:defRPr>
                  </a:pPr>
                  <a:endParaRPr lang="en-CY"/>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14D-47FF-802D-56083B9AC372}"/>
                </c:ext>
              </c:extLst>
            </c:dLbl>
            <c:dLbl>
              <c:idx val="2"/>
              <c:layout>
                <c:manualLayout>
                  <c:x val="0.12826880174772551"/>
                  <c:y val="-8.1005663765713488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3"/>
                      </a:solidFill>
                      <a:latin typeface="+mn-lt"/>
                      <a:ea typeface="+mn-ea"/>
                      <a:cs typeface="+mn-cs"/>
                    </a:defRPr>
                  </a:pPr>
                  <a:endParaRPr lang="en-CY"/>
                </a:p>
              </c:txPr>
              <c:dLblPos val="bestFit"/>
              <c:showLegendKey val="0"/>
              <c:showVal val="0"/>
              <c:showCatName val="1"/>
              <c:showSerName val="0"/>
              <c:showPercent val="1"/>
              <c:showBubbleSize val="0"/>
              <c:extLst>
                <c:ext xmlns:c15="http://schemas.microsoft.com/office/drawing/2012/chart" uri="{CE6537A1-D6FC-4f65-9D91-7224C49458BB}">
                  <c15:layout>
                    <c:manualLayout>
                      <c:w val="0.26936708860759495"/>
                      <c:h val="0.12539624924379916"/>
                    </c:manualLayout>
                  </c15:layout>
                </c:ext>
                <c:ext xmlns:c16="http://schemas.microsoft.com/office/drawing/2014/chart" uri="{C3380CC4-5D6E-409C-BE32-E72D297353CC}">
                  <c16:uniqueId val="{00000005-614D-47FF-802D-56083B9AC372}"/>
                </c:ext>
              </c:extLst>
            </c:dLbl>
            <c:dLbl>
              <c:idx val="3"/>
              <c:layout>
                <c:manualLayout>
                  <c:x val="0.14264078540815309"/>
                  <c:y val="5.1032005754271643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4"/>
                      </a:solidFill>
                      <a:latin typeface="+mn-lt"/>
                      <a:ea typeface="+mn-ea"/>
                      <a:cs typeface="+mn-cs"/>
                    </a:defRPr>
                  </a:pPr>
                  <a:endParaRPr lang="en-CY"/>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14D-47FF-802D-56083B9AC372}"/>
                </c:ext>
              </c:extLst>
            </c:dLbl>
            <c:dLbl>
              <c:idx val="4"/>
              <c:layout>
                <c:manualLayout>
                  <c:x val="-1.3513561595582296E-3"/>
                  <c:y val="9.1624200332490149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chemeClr val="accent5"/>
                      </a:solidFill>
                      <a:latin typeface="+mn-lt"/>
                      <a:ea typeface="+mn-ea"/>
                      <a:cs typeface="+mn-cs"/>
                    </a:defRPr>
                  </a:pPr>
                  <a:endParaRPr lang="en-CY"/>
                </a:p>
              </c:txPr>
              <c:dLblPos val="bestFit"/>
              <c:showLegendKey val="0"/>
              <c:showVal val="0"/>
              <c:showCatName val="1"/>
              <c:showSerName val="0"/>
              <c:showPercent val="1"/>
              <c:showBubbleSize val="0"/>
              <c:extLst>
                <c:ext xmlns:c15="http://schemas.microsoft.com/office/drawing/2012/chart" uri="{CE6537A1-D6FC-4f65-9D91-7224C49458BB}">
                  <c15:layout>
                    <c:manualLayout>
                      <c:w val="0.18268987259647435"/>
                      <c:h val="0.1176407486269298"/>
                    </c:manualLayout>
                  </c15:layout>
                </c:ext>
                <c:ext xmlns:c16="http://schemas.microsoft.com/office/drawing/2014/chart" uri="{C3380CC4-5D6E-409C-BE32-E72D297353CC}">
                  <c16:uniqueId val="{00000009-614D-47FF-802D-56083B9AC372}"/>
                </c:ext>
              </c:extLst>
            </c:dLbl>
            <c:dLbl>
              <c:idx val="5"/>
              <c:layout>
                <c:manualLayout>
                  <c:x val="4.2194092827004216E-3"/>
                  <c:y val="-4.8396854204477598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6"/>
                      </a:solidFill>
                      <a:latin typeface="+mn-lt"/>
                      <a:ea typeface="+mn-ea"/>
                      <a:cs typeface="+mn-cs"/>
                    </a:defRPr>
                  </a:pPr>
                  <a:endParaRPr lang="en-CY"/>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14D-47FF-802D-56083B9AC372}"/>
                </c:ext>
              </c:extLst>
            </c:dLbl>
            <c:dLbl>
              <c:idx val="6"/>
              <c:layout>
                <c:manualLayout>
                  <c:x val="1.2721356622107731E-2"/>
                  <c:y val="-5.0297478695380905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lumMod val="60000"/>
                        </a:schemeClr>
                      </a:solidFill>
                      <a:latin typeface="+mn-lt"/>
                      <a:ea typeface="+mn-ea"/>
                      <a:cs typeface="+mn-cs"/>
                    </a:defRPr>
                  </a:pPr>
                  <a:endParaRPr lang="en-CY"/>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614D-47FF-802D-56083B9AC372}"/>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en-CY"/>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'2019-2021'!$C$6:$C$12</c:f>
              <c:strCache>
                <c:ptCount val="7"/>
                <c:pt idx="0">
                  <c:v>National Medical Emergency Service</c:v>
                </c:pt>
                <c:pt idx="1">
                  <c:v>Planning Management Administration</c:v>
                </c:pt>
                <c:pt idx="2">
                  <c:v>Rehabilitation of the politically persecuted</c:v>
                </c:pt>
                <c:pt idx="3">
                  <c:v>Public Health Services</c:v>
                </c:pt>
                <c:pt idx="4">
                  <c:v>Primary Health Care Services</c:v>
                </c:pt>
                <c:pt idx="5">
                  <c:v>Social Care</c:v>
                </c:pt>
                <c:pt idx="6">
                  <c:v>Secondary Health Care Services</c:v>
                </c:pt>
              </c:strCache>
            </c:strRef>
          </c:cat>
          <c:val>
            <c:numRef>
              <c:f>'2019-2021'!$F$6:$F$12</c:f>
              <c:numCache>
                <c:formatCode>_(* #,##0_);_(* \(#,##0\);_(* "-"??_);_(@_)</c:formatCode>
                <c:ptCount val="7"/>
                <c:pt idx="0">
                  <c:v>60471</c:v>
                </c:pt>
                <c:pt idx="1">
                  <c:v>203685</c:v>
                </c:pt>
                <c:pt idx="2">
                  <c:v>218171</c:v>
                </c:pt>
                <c:pt idx="3">
                  <c:v>2393256</c:v>
                </c:pt>
                <c:pt idx="4">
                  <c:v>2836045</c:v>
                </c:pt>
                <c:pt idx="5">
                  <c:v>9610751</c:v>
                </c:pt>
                <c:pt idx="6">
                  <c:v>9684830</c:v>
                </c:pt>
              </c:numCache>
            </c:numRef>
          </c:val>
          <c:extLst>
            <c:ext xmlns:c16="http://schemas.microsoft.com/office/drawing/2014/chart" uri="{C3380CC4-5D6E-409C-BE32-E72D297353CC}">
              <c16:uniqueId val="{0000000E-614D-47FF-802D-56083B9AC372}"/>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en-CY"/>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Implementation of the budget of the Ministry of Health by main budget lines second quarter, period 2019-2021</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CY"/>
        </a:p>
      </c:txPr>
    </c:title>
    <c:autoTitleDeleted val="0"/>
    <c:plotArea>
      <c:layout/>
      <c:barChart>
        <c:barDir val="bar"/>
        <c:grouping val="clustered"/>
        <c:varyColors val="0"/>
        <c:ser>
          <c:idx val="0"/>
          <c:order val="0"/>
          <c:tx>
            <c:strRef>
              <c:f>'2019-2021'!$D$5</c:f>
              <c:strCache>
                <c:ptCount val="1"/>
                <c:pt idx="0">
                  <c:v>4 M II 2019</c:v>
                </c:pt>
              </c:strCache>
            </c:strRef>
          </c:tx>
          <c:spPr>
            <a:solidFill>
              <a:schemeClr val="accent1"/>
            </a:solidFill>
            <a:ln>
              <a:noFill/>
            </a:ln>
            <a:effectLst/>
          </c:spPr>
          <c:invertIfNegative val="0"/>
          <c:cat>
            <c:strRef>
              <c:f>'2019-2021'!$C$6:$C$12</c:f>
              <c:strCache>
                <c:ptCount val="7"/>
                <c:pt idx="0">
                  <c:v>National Medical Emergency Service</c:v>
                </c:pt>
                <c:pt idx="1">
                  <c:v>Planning Management Administration</c:v>
                </c:pt>
                <c:pt idx="2">
                  <c:v>Rehabilitation of the politically persecuted</c:v>
                </c:pt>
                <c:pt idx="3">
                  <c:v>Public Health Services</c:v>
                </c:pt>
                <c:pt idx="4">
                  <c:v>Primary Health Care Services</c:v>
                </c:pt>
                <c:pt idx="5">
                  <c:v>Social Care</c:v>
                </c:pt>
                <c:pt idx="6">
                  <c:v>Secondary Health Care Services</c:v>
                </c:pt>
              </c:strCache>
            </c:strRef>
          </c:cat>
          <c:val>
            <c:numRef>
              <c:f>'2019-2021'!$D$6:$D$12</c:f>
              <c:numCache>
                <c:formatCode>_(* #,##0_);_(* \(#,##0\);_(* "-"??_);_(@_)</c:formatCode>
                <c:ptCount val="7"/>
                <c:pt idx="0">
                  <c:v>49898</c:v>
                </c:pt>
                <c:pt idx="1">
                  <c:v>116595</c:v>
                </c:pt>
                <c:pt idx="2">
                  <c:v>554137</c:v>
                </c:pt>
                <c:pt idx="3">
                  <c:v>759803</c:v>
                </c:pt>
                <c:pt idx="4">
                  <c:v>2205527</c:v>
                </c:pt>
                <c:pt idx="5">
                  <c:v>8448088</c:v>
                </c:pt>
                <c:pt idx="6">
                  <c:v>8431410</c:v>
                </c:pt>
              </c:numCache>
            </c:numRef>
          </c:val>
          <c:extLst>
            <c:ext xmlns:c16="http://schemas.microsoft.com/office/drawing/2014/chart" uri="{C3380CC4-5D6E-409C-BE32-E72D297353CC}">
              <c16:uniqueId val="{00000000-A90E-4284-8945-CB4716A16D0D}"/>
            </c:ext>
          </c:extLst>
        </c:ser>
        <c:ser>
          <c:idx val="1"/>
          <c:order val="1"/>
          <c:tx>
            <c:strRef>
              <c:f>'2019-2021'!$E$5</c:f>
              <c:strCache>
                <c:ptCount val="1"/>
                <c:pt idx="0">
                  <c:v>4 mujori II 2020</c:v>
                </c:pt>
              </c:strCache>
            </c:strRef>
          </c:tx>
          <c:spPr>
            <a:solidFill>
              <a:schemeClr val="accent2"/>
            </a:solidFill>
            <a:ln>
              <a:noFill/>
            </a:ln>
            <a:effectLst/>
          </c:spPr>
          <c:invertIfNegative val="0"/>
          <c:cat>
            <c:strRef>
              <c:f>'2019-2021'!$C$6:$C$12</c:f>
              <c:strCache>
                <c:ptCount val="7"/>
                <c:pt idx="0">
                  <c:v>National Medical Emergency Service</c:v>
                </c:pt>
                <c:pt idx="1">
                  <c:v>Planning Management Administration</c:v>
                </c:pt>
                <c:pt idx="2">
                  <c:v>Rehabilitation of the politically persecuted</c:v>
                </c:pt>
                <c:pt idx="3">
                  <c:v>Public Health Services</c:v>
                </c:pt>
                <c:pt idx="4">
                  <c:v>Primary Health Care Services</c:v>
                </c:pt>
                <c:pt idx="5">
                  <c:v>Social Care</c:v>
                </c:pt>
                <c:pt idx="6">
                  <c:v>Secondary Health Care Services</c:v>
                </c:pt>
              </c:strCache>
            </c:strRef>
          </c:cat>
          <c:val>
            <c:numRef>
              <c:f>'2019-2021'!$E$6:$E$12</c:f>
              <c:numCache>
                <c:formatCode>_(* #,##0_);_(* \(#,##0\);_(* "-"??_);_(@_)</c:formatCode>
                <c:ptCount val="7"/>
                <c:pt idx="0">
                  <c:v>64799</c:v>
                </c:pt>
                <c:pt idx="1">
                  <c:v>839563</c:v>
                </c:pt>
                <c:pt idx="2">
                  <c:v>277803</c:v>
                </c:pt>
                <c:pt idx="3">
                  <c:v>877012</c:v>
                </c:pt>
                <c:pt idx="4">
                  <c:v>2638160.5</c:v>
                </c:pt>
                <c:pt idx="5">
                  <c:v>9080426</c:v>
                </c:pt>
                <c:pt idx="6">
                  <c:v>7774943</c:v>
                </c:pt>
              </c:numCache>
            </c:numRef>
          </c:val>
          <c:extLst>
            <c:ext xmlns:c16="http://schemas.microsoft.com/office/drawing/2014/chart" uri="{C3380CC4-5D6E-409C-BE32-E72D297353CC}">
              <c16:uniqueId val="{00000001-A90E-4284-8945-CB4716A16D0D}"/>
            </c:ext>
          </c:extLst>
        </c:ser>
        <c:ser>
          <c:idx val="2"/>
          <c:order val="2"/>
          <c:tx>
            <c:strRef>
              <c:f>'2019-2021'!$F$5</c:f>
              <c:strCache>
                <c:ptCount val="1"/>
                <c:pt idx="0">
                  <c:v>4 M II 2021</c:v>
                </c:pt>
              </c:strCache>
            </c:strRef>
          </c:tx>
          <c:spPr>
            <a:solidFill>
              <a:schemeClr val="accent3"/>
            </a:solidFill>
            <a:ln>
              <a:noFill/>
            </a:ln>
            <a:effectLst/>
          </c:spPr>
          <c:invertIfNegative val="0"/>
          <c:cat>
            <c:strRef>
              <c:f>'2019-2021'!$C$6:$C$12</c:f>
              <c:strCache>
                <c:ptCount val="7"/>
                <c:pt idx="0">
                  <c:v>National Medical Emergency Service</c:v>
                </c:pt>
                <c:pt idx="1">
                  <c:v>Planning Management Administration</c:v>
                </c:pt>
                <c:pt idx="2">
                  <c:v>Rehabilitation of the politically persecuted</c:v>
                </c:pt>
                <c:pt idx="3">
                  <c:v>Public Health Services</c:v>
                </c:pt>
                <c:pt idx="4">
                  <c:v>Primary Health Care Services</c:v>
                </c:pt>
                <c:pt idx="5">
                  <c:v>Social Care</c:v>
                </c:pt>
                <c:pt idx="6">
                  <c:v>Secondary Health Care Services</c:v>
                </c:pt>
              </c:strCache>
            </c:strRef>
          </c:cat>
          <c:val>
            <c:numRef>
              <c:f>'2019-2021'!$F$6:$F$12</c:f>
              <c:numCache>
                <c:formatCode>_(* #,##0_);_(* \(#,##0\);_(* "-"??_);_(@_)</c:formatCode>
                <c:ptCount val="7"/>
                <c:pt idx="0">
                  <c:v>60471</c:v>
                </c:pt>
                <c:pt idx="1">
                  <c:v>203685</c:v>
                </c:pt>
                <c:pt idx="2">
                  <c:v>218171</c:v>
                </c:pt>
                <c:pt idx="3">
                  <c:v>2393256</c:v>
                </c:pt>
                <c:pt idx="4">
                  <c:v>2836045</c:v>
                </c:pt>
                <c:pt idx="5">
                  <c:v>9610751</c:v>
                </c:pt>
                <c:pt idx="6">
                  <c:v>9684830</c:v>
                </c:pt>
              </c:numCache>
            </c:numRef>
          </c:val>
          <c:extLst>
            <c:ext xmlns:c16="http://schemas.microsoft.com/office/drawing/2014/chart" uri="{C3380CC4-5D6E-409C-BE32-E72D297353CC}">
              <c16:uniqueId val="{00000002-A90E-4284-8945-CB4716A16D0D}"/>
            </c:ext>
          </c:extLst>
        </c:ser>
        <c:dLbls>
          <c:showLegendKey val="0"/>
          <c:showVal val="0"/>
          <c:showCatName val="0"/>
          <c:showSerName val="0"/>
          <c:showPercent val="0"/>
          <c:showBubbleSize val="0"/>
        </c:dLbls>
        <c:gapWidth val="182"/>
        <c:axId val="1993004768"/>
        <c:axId val="1993005856"/>
      </c:barChart>
      <c:catAx>
        <c:axId val="1993004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1993005856"/>
        <c:crosses val="autoZero"/>
        <c:auto val="1"/>
        <c:lblAlgn val="ctr"/>
        <c:lblOffset val="100"/>
        <c:noMultiLvlLbl val="0"/>
      </c:catAx>
      <c:valAx>
        <c:axId val="1993005856"/>
        <c:scaling>
          <c:orientation val="minMax"/>
        </c:scaling>
        <c:delete val="0"/>
        <c:axPos val="b"/>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1993004768"/>
        <c:crosses val="autoZero"/>
        <c:crossBetween val="between"/>
        <c:dispUnits>
          <c:builtInUnit val="thousands"/>
          <c:dispUnitsLbl>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mln lek</a:t>
                  </a:r>
                </a:p>
              </c:rich>
            </c:tx>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CY"/>
              </a:p>
            </c:txPr>
          </c:dispUnitsLbl>
        </c:dispUnits>
      </c:valAx>
      <c:spPr>
        <a:noFill/>
        <a:ln>
          <a:noFill/>
        </a:ln>
        <a:effectLst/>
      </c:spPr>
    </c:plotArea>
    <c:legend>
      <c:legendPos val="b"/>
      <c:layout>
        <c:manualLayout>
          <c:xMode val="edge"/>
          <c:yMode val="edge"/>
          <c:x val="0.27536769049770576"/>
          <c:y val="0.9134054349892583"/>
          <c:w val="0.44926444499316048"/>
          <c:h val="6.050760253511411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en-CY"/>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Mortality</a:t>
            </a:r>
            <a:r>
              <a:rPr lang="sq-AL" sz="1400" b="1" i="0" u="none" strike="noStrike" baseline="0">
                <a:effectLst/>
              </a:rPr>
              <a:t>, 9 months (no.)</a:t>
            </a:r>
            <a:endParaRPr lang="en-US" b="1"/>
          </a:p>
        </c:rich>
      </c:tx>
      <c:layout>
        <c:manualLayout>
          <c:xMode val="edge"/>
          <c:yMode val="edge"/>
          <c:x val="0.35881401844000271"/>
          <c:y val="2.6183722452542003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CY"/>
        </a:p>
      </c:txPr>
    </c:title>
    <c:autoTitleDeleted val="0"/>
    <c:plotArea>
      <c:layout/>
      <c:barChart>
        <c:barDir val="col"/>
        <c:grouping val="clustered"/>
        <c:varyColors val="0"/>
        <c:ser>
          <c:idx val="0"/>
          <c:order val="0"/>
          <c:tx>
            <c:strRef>
              <c:f>'vdekjet shtese'!$H$7</c:f>
              <c:strCache>
                <c:ptCount val="1"/>
                <c:pt idx="0">
                  <c:v>Vdekjet, 9 mujori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CY"/>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'vdekjet shtese'!$G$8:$G$18</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'vdekjet shtese'!$H$8:$H$18</c:f>
              <c:numCache>
                <c:formatCode>_(* #,##0_);_(* \(#,##0\);_(* "-"??_);_(@_)</c:formatCode>
                <c:ptCount val="11"/>
                <c:pt idx="0">
                  <c:v>14881</c:v>
                </c:pt>
                <c:pt idx="1">
                  <c:v>15940</c:v>
                </c:pt>
                <c:pt idx="2">
                  <c:v>15299</c:v>
                </c:pt>
                <c:pt idx="3">
                  <c:v>15408</c:v>
                </c:pt>
                <c:pt idx="4">
                  <c:v>17120</c:v>
                </c:pt>
                <c:pt idx="5">
                  <c:v>15606</c:v>
                </c:pt>
                <c:pt idx="6">
                  <c:v>16824</c:v>
                </c:pt>
                <c:pt idx="7">
                  <c:v>16346</c:v>
                </c:pt>
                <c:pt idx="8">
                  <c:v>16516</c:v>
                </c:pt>
                <c:pt idx="9">
                  <c:v>18208</c:v>
                </c:pt>
                <c:pt idx="10">
                  <c:v>21471</c:v>
                </c:pt>
              </c:numCache>
            </c:numRef>
          </c:val>
          <c:extLst>
            <c:ext xmlns:c16="http://schemas.microsoft.com/office/drawing/2014/chart" uri="{C3380CC4-5D6E-409C-BE32-E72D297353CC}">
              <c16:uniqueId val="{00000000-9E5E-4308-A41E-6AF3B0918CB2}"/>
            </c:ext>
          </c:extLst>
        </c:ser>
        <c:dLbls>
          <c:showLegendKey val="0"/>
          <c:showVal val="0"/>
          <c:showCatName val="0"/>
          <c:showSerName val="0"/>
          <c:showPercent val="0"/>
          <c:showBubbleSize val="0"/>
        </c:dLbls>
        <c:gapWidth val="219"/>
        <c:overlap val="-27"/>
        <c:axId val="1993007488"/>
        <c:axId val="1993005312"/>
      </c:barChart>
      <c:catAx>
        <c:axId val="199300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1993005312"/>
        <c:crosses val="autoZero"/>
        <c:auto val="1"/>
        <c:lblAlgn val="ctr"/>
        <c:lblOffset val="100"/>
        <c:noMultiLvlLbl val="0"/>
      </c:catAx>
      <c:valAx>
        <c:axId val="1993005312"/>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1993007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CY"/>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a:t>Mortality</a:t>
            </a:r>
            <a:r>
              <a:rPr lang="sq-AL"/>
              <a:t> by quarters </a:t>
            </a:r>
          </a:p>
        </c:rich>
      </c:tx>
      <c:layout>
        <c:manualLayout>
          <c:xMode val="edge"/>
          <c:yMode val="edge"/>
          <c:x val="0.35509606972205399"/>
          <c:y val="3.5370406759677737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CY"/>
        </a:p>
      </c:txPr>
    </c:title>
    <c:autoTitleDeleted val="0"/>
    <c:plotArea>
      <c:layout/>
      <c:barChart>
        <c:barDir val="col"/>
        <c:grouping val="clustered"/>
        <c:varyColors val="0"/>
        <c:ser>
          <c:idx val="0"/>
          <c:order val="0"/>
          <c:tx>
            <c:strRef>
              <c:f>'vdekjet shtese'!$I$34</c:f>
              <c:strCache>
                <c:ptCount val="1"/>
                <c:pt idx="0">
                  <c:v>Average 2016-2019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CY"/>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'vdekjet shtese'!$J$33:$M$33</c:f>
              <c:strCache>
                <c:ptCount val="4"/>
                <c:pt idx="0">
                  <c:v>T I</c:v>
                </c:pt>
                <c:pt idx="1">
                  <c:v>T II</c:v>
                </c:pt>
                <c:pt idx="2">
                  <c:v>T III</c:v>
                </c:pt>
                <c:pt idx="3">
                  <c:v>T IV</c:v>
                </c:pt>
              </c:strCache>
            </c:strRef>
          </c:cat>
          <c:val>
            <c:numRef>
              <c:f>'vdekjet shtese'!$J$34:$M$34</c:f>
              <c:numCache>
                <c:formatCode>_(* #,##0_);_(* \(#,##0\);_(* "-"??_);_(@_)</c:formatCode>
                <c:ptCount val="4"/>
                <c:pt idx="0">
                  <c:v>6334.75</c:v>
                </c:pt>
                <c:pt idx="1">
                  <c:v>5048.25</c:v>
                </c:pt>
                <c:pt idx="2">
                  <c:v>4940</c:v>
                </c:pt>
                <c:pt idx="3">
                  <c:v>5517.25</c:v>
                </c:pt>
              </c:numCache>
            </c:numRef>
          </c:val>
          <c:extLst>
            <c:ext xmlns:c16="http://schemas.microsoft.com/office/drawing/2014/chart" uri="{C3380CC4-5D6E-409C-BE32-E72D297353CC}">
              <c16:uniqueId val="{00000000-F30A-4C33-8DFE-DA1D8AAC15A2}"/>
            </c:ext>
          </c:extLst>
        </c:ser>
        <c:ser>
          <c:idx val="1"/>
          <c:order val="1"/>
          <c:tx>
            <c:strRef>
              <c:f>'vdekjet shtese'!$I$35</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CY"/>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'vdekjet shtese'!$J$33:$M$33</c:f>
              <c:strCache>
                <c:ptCount val="4"/>
                <c:pt idx="0">
                  <c:v>T I</c:v>
                </c:pt>
                <c:pt idx="1">
                  <c:v>T II</c:v>
                </c:pt>
                <c:pt idx="2">
                  <c:v>T III</c:v>
                </c:pt>
                <c:pt idx="3">
                  <c:v>T IV</c:v>
                </c:pt>
              </c:strCache>
            </c:strRef>
          </c:cat>
          <c:val>
            <c:numRef>
              <c:f>'vdekjet shtese'!$J$35:$M$35</c:f>
              <c:numCache>
                <c:formatCode>_(* #,##0_);_(* \(#,##0\);_(* "-"??_);_(@_)</c:formatCode>
                <c:ptCount val="4"/>
                <c:pt idx="0">
                  <c:v>6198</c:v>
                </c:pt>
                <c:pt idx="1">
                  <c:v>5386</c:v>
                </c:pt>
                <c:pt idx="2">
                  <c:v>6624</c:v>
                </c:pt>
                <c:pt idx="3">
                  <c:v>9397</c:v>
                </c:pt>
              </c:numCache>
            </c:numRef>
          </c:val>
          <c:extLst>
            <c:ext xmlns:c16="http://schemas.microsoft.com/office/drawing/2014/chart" uri="{C3380CC4-5D6E-409C-BE32-E72D297353CC}">
              <c16:uniqueId val="{00000001-F30A-4C33-8DFE-DA1D8AAC15A2}"/>
            </c:ext>
          </c:extLst>
        </c:ser>
        <c:ser>
          <c:idx val="2"/>
          <c:order val="2"/>
          <c:tx>
            <c:strRef>
              <c:f>'vdekjet shtese'!$I$36</c:f>
              <c:strCache>
                <c:ptCount val="1"/>
                <c:pt idx="0">
                  <c:v>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CY"/>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'vdekjet shtese'!$J$33:$M$33</c:f>
              <c:strCache>
                <c:ptCount val="4"/>
                <c:pt idx="0">
                  <c:v>T I</c:v>
                </c:pt>
                <c:pt idx="1">
                  <c:v>T II</c:v>
                </c:pt>
                <c:pt idx="2">
                  <c:v>T III</c:v>
                </c:pt>
                <c:pt idx="3">
                  <c:v>T IV</c:v>
                </c:pt>
              </c:strCache>
            </c:strRef>
          </c:cat>
          <c:val>
            <c:numRef>
              <c:f>'vdekjet shtese'!$J$36:$M$36</c:f>
              <c:numCache>
                <c:formatCode>_(* #,##0_);_(* \(#,##0\);_(* "-"??_);_(@_)</c:formatCode>
                <c:ptCount val="4"/>
                <c:pt idx="0">
                  <c:v>9657</c:v>
                </c:pt>
                <c:pt idx="1">
                  <c:v>5777</c:v>
                </c:pt>
                <c:pt idx="2">
                  <c:v>6037</c:v>
                </c:pt>
              </c:numCache>
            </c:numRef>
          </c:val>
          <c:extLst>
            <c:ext xmlns:c16="http://schemas.microsoft.com/office/drawing/2014/chart" uri="{C3380CC4-5D6E-409C-BE32-E72D297353CC}">
              <c16:uniqueId val="{00000002-F30A-4C33-8DFE-DA1D8AAC15A2}"/>
            </c:ext>
          </c:extLst>
        </c:ser>
        <c:dLbls>
          <c:showLegendKey val="0"/>
          <c:showVal val="0"/>
          <c:showCatName val="0"/>
          <c:showSerName val="0"/>
          <c:showPercent val="0"/>
          <c:showBubbleSize val="0"/>
        </c:dLbls>
        <c:gapWidth val="219"/>
        <c:overlap val="-27"/>
        <c:axId val="1993008032"/>
        <c:axId val="1993004224"/>
      </c:barChart>
      <c:catAx>
        <c:axId val="199300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1993004224"/>
        <c:crosses val="autoZero"/>
        <c:auto val="1"/>
        <c:lblAlgn val="ctr"/>
        <c:lblOffset val="100"/>
        <c:noMultiLvlLbl val="0"/>
      </c:catAx>
      <c:valAx>
        <c:axId val="1993004224"/>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199300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CY"/>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a:t>Increased mortality, January-September 2021 compared to the average of January-September 2018-2019 (%)</a:t>
            </a:r>
            <a:endParaRPr lang="sq-AL"/>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CY"/>
        </a:p>
      </c:txPr>
    </c:title>
    <c:autoTitleDeleted val="0"/>
    <c:plotArea>
      <c:layout/>
      <c:barChart>
        <c:barDir val="bar"/>
        <c:grouping val="clustered"/>
        <c:varyColors val="0"/>
        <c:ser>
          <c:idx val="0"/>
          <c:order val="0"/>
          <c:tx>
            <c:strRef>
              <c:f>'vdekjet eurostat'!$B$173</c:f>
              <c:strCache>
                <c:ptCount val="1"/>
                <c:pt idx="0">
                  <c:v>Rritja e vdekshmërisë, janar-shtator 2021 kundrejt mesatares së janar-shtator 2018-2019 </c:v>
                </c:pt>
              </c:strCache>
            </c:strRef>
          </c:tx>
          <c:spPr>
            <a:solidFill>
              <a:schemeClr val="accent1"/>
            </a:solidFill>
            <a:ln>
              <a:noFill/>
            </a:ln>
            <a:effectLst/>
          </c:spPr>
          <c:invertIfNegative val="0"/>
          <c:dPt>
            <c:idx val="32"/>
            <c:invertIfNegative val="0"/>
            <c:bubble3D val="0"/>
            <c:spPr>
              <a:solidFill>
                <a:srgbClr val="FF0000"/>
              </a:solidFill>
              <a:ln>
                <a:noFill/>
              </a:ln>
              <a:effectLst/>
            </c:spPr>
            <c:extLst>
              <c:ext xmlns:c16="http://schemas.microsoft.com/office/drawing/2014/chart" uri="{C3380CC4-5D6E-409C-BE32-E72D297353CC}">
                <c16:uniqueId val="{00000001-9548-4769-A814-86E2104CB995}"/>
              </c:ext>
            </c:extLst>
          </c:dPt>
          <c:dLbls>
            <c:dLbl>
              <c:idx val="0"/>
              <c:layout>
                <c:manualLayout>
                  <c:x val="-8.0691461117792504E-2"/>
                  <c:y val="1.85185185185185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48-4769-A814-86E2104CB995}"/>
                </c:ext>
              </c:extLst>
            </c:dLbl>
            <c:dLbl>
              <c:idx val="1"/>
              <c:layout>
                <c:manualLayout>
                  <c:x val="-7.1469740634005768E-2"/>
                  <c:y val="1.8518518518517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48-4769-A814-86E2104CB995}"/>
                </c:ext>
              </c:extLst>
            </c:dLbl>
            <c:dLbl>
              <c:idx val="2"/>
              <c:layout>
                <c:manualLayout>
                  <c:x val="-6.5705961106446664E-2"/>
                  <c:y val="1.8519247594050744E-3"/>
                </c:manualLayout>
              </c:layout>
              <c:showLegendKey val="0"/>
              <c:showVal val="1"/>
              <c:showCatName val="0"/>
              <c:showSerName val="0"/>
              <c:showPercent val="0"/>
              <c:showBubbleSize val="0"/>
              <c:extLst>
                <c:ext xmlns:c15="http://schemas.microsoft.com/office/drawing/2012/chart" uri="{CE6537A1-D6FC-4f65-9D91-7224C49458BB}">
                  <c15:layout>
                    <c:manualLayout>
                      <c:w val="6.7193174340239165E-2"/>
                      <c:h val="2.5898221055701366E-2"/>
                    </c:manualLayout>
                  </c15:layout>
                </c:ext>
                <c:ext xmlns:c16="http://schemas.microsoft.com/office/drawing/2014/chart" uri="{C3380CC4-5D6E-409C-BE32-E72D297353CC}">
                  <c16:uniqueId val="{00000004-9548-4769-A814-86E2104CB9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CY"/>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'vdekjet eurostat'!$A$174:$A$208</c:f>
              <c:strCache>
                <c:ptCount val="35"/>
                <c:pt idx="0">
                  <c:v>Norway</c:v>
                </c:pt>
                <c:pt idx="1">
                  <c:v>Belgium</c:v>
                </c:pt>
                <c:pt idx="2">
                  <c:v>Sweden</c:v>
                </c:pt>
                <c:pt idx="3">
                  <c:v>Switzerland</c:v>
                </c:pt>
                <c:pt idx="4">
                  <c:v>Denmark</c:v>
                </c:pt>
                <c:pt idx="5">
                  <c:v>Luxembourg</c:v>
                </c:pt>
                <c:pt idx="6">
                  <c:v>Germany</c:v>
                </c:pt>
                <c:pt idx="7">
                  <c:v>Finland</c:v>
                </c:pt>
                <c:pt idx="8">
                  <c:v>Austria</c:v>
                </c:pt>
                <c:pt idx="9">
                  <c:v>Slovenia</c:v>
                </c:pt>
                <c:pt idx="10">
                  <c:v>Island</c:v>
                </c:pt>
                <c:pt idx="11">
                  <c:v>Netherlands</c:v>
                </c:pt>
                <c:pt idx="12">
                  <c:v>France</c:v>
                </c:pt>
                <c:pt idx="13">
                  <c:v>Spain</c:v>
                </c:pt>
                <c:pt idx="14">
                  <c:v>Malta</c:v>
                </c:pt>
                <c:pt idx="15">
                  <c:v>Italy</c:v>
                </c:pt>
                <c:pt idx="16">
                  <c:v>Portugal</c:v>
                </c:pt>
                <c:pt idx="17">
                  <c:v>Croatia</c:v>
                </c:pt>
                <c:pt idx="18">
                  <c:v>Serbia</c:v>
                </c:pt>
                <c:pt idx="19">
                  <c:v>Letonia</c:v>
                </c:pt>
                <c:pt idx="20">
                  <c:v>Lithuania</c:v>
                </c:pt>
                <c:pt idx="21">
                  <c:v>Romania</c:v>
                </c:pt>
                <c:pt idx="22">
                  <c:v>Greece</c:v>
                </c:pt>
                <c:pt idx="23">
                  <c:v>Hungary</c:v>
                </c:pt>
                <c:pt idx="24">
                  <c:v>Armenia</c:v>
                </c:pt>
                <c:pt idx="25">
                  <c:v>Cyprus</c:v>
                </c:pt>
                <c:pt idx="26">
                  <c:v>Estonia</c:v>
                </c:pt>
                <c:pt idx="27">
                  <c:v>Poland</c:v>
                </c:pt>
                <c:pt idx="28">
                  <c:v>Czech Republic</c:v>
                </c:pt>
                <c:pt idx="29">
                  <c:v>Bulgaria</c:v>
                </c:pt>
                <c:pt idx="30">
                  <c:v>Slovakia</c:v>
                </c:pt>
                <c:pt idx="31">
                  <c:v>Montenegro (until July)</c:v>
                </c:pt>
                <c:pt idx="32">
                  <c:v>Albania</c:v>
                </c:pt>
                <c:pt idx="33">
                  <c:v>North Macedonia</c:v>
                </c:pt>
                <c:pt idx="34">
                  <c:v>Kosovo</c:v>
                </c:pt>
              </c:strCache>
            </c:strRef>
          </c:cat>
          <c:val>
            <c:numRef>
              <c:f>'vdekjet eurostat'!$B$174:$B$208</c:f>
              <c:numCache>
                <c:formatCode>0.0</c:formatCode>
                <c:ptCount val="35"/>
                <c:pt idx="0">
                  <c:v>-2.4054627282603072</c:v>
                </c:pt>
                <c:pt idx="1">
                  <c:v>-1.9529708327498185</c:v>
                </c:pt>
                <c:pt idx="2">
                  <c:v>-0.26040002556073871</c:v>
                </c:pt>
                <c:pt idx="3">
                  <c:v>0.38626967887418046</c:v>
                </c:pt>
                <c:pt idx="4">
                  <c:v>0.72692430533375918</c:v>
                </c:pt>
                <c:pt idx="5">
                  <c:v>1.4807502467917077</c:v>
                </c:pt>
                <c:pt idx="6">
                  <c:v>3.0809765914627687</c:v>
                </c:pt>
                <c:pt idx="7">
                  <c:v>3.1220336779143096</c:v>
                </c:pt>
                <c:pt idx="8">
                  <c:v>5.1348716282092948</c:v>
                </c:pt>
                <c:pt idx="9">
                  <c:v>5.7503410641200547</c:v>
                </c:pt>
                <c:pt idx="10">
                  <c:v>5.8897637795275593</c:v>
                </c:pt>
                <c:pt idx="11">
                  <c:v>6.1713655983102207</c:v>
                </c:pt>
                <c:pt idx="12">
                  <c:v>6.8633031479085806</c:v>
                </c:pt>
                <c:pt idx="13">
                  <c:v>7.9890143625326386</c:v>
                </c:pt>
                <c:pt idx="14">
                  <c:v>8.1210778885197499</c:v>
                </c:pt>
                <c:pt idx="15">
                  <c:v>9.5903128459098923</c:v>
                </c:pt>
                <c:pt idx="16">
                  <c:v>10.127871868806302</c:v>
                </c:pt>
                <c:pt idx="17">
                  <c:v>11.393892457037563</c:v>
                </c:pt>
                <c:pt idx="18">
                  <c:v>12.602950023857437</c:v>
                </c:pt>
                <c:pt idx="19">
                  <c:v>12.929412929412928</c:v>
                </c:pt>
                <c:pt idx="20">
                  <c:v>12.963061955417757</c:v>
                </c:pt>
                <c:pt idx="21">
                  <c:v>13.53774778120442</c:v>
                </c:pt>
                <c:pt idx="22">
                  <c:v>13.914988305058703</c:v>
                </c:pt>
                <c:pt idx="23">
                  <c:v>14.307693135298264</c:v>
                </c:pt>
                <c:pt idx="24">
                  <c:v>14.999588149693857</c:v>
                </c:pt>
                <c:pt idx="25">
                  <c:v>15.104106752559531</c:v>
                </c:pt>
                <c:pt idx="26">
                  <c:v>16.480748470672903</c:v>
                </c:pt>
                <c:pt idx="27">
                  <c:v>20.611372498139183</c:v>
                </c:pt>
                <c:pt idx="28">
                  <c:v>21.963220675944335</c:v>
                </c:pt>
                <c:pt idx="29">
                  <c:v>25.348595213319459</c:v>
                </c:pt>
                <c:pt idx="30">
                  <c:v>29.445323237300002</c:v>
                </c:pt>
                <c:pt idx="31">
                  <c:v>34.223408989764131</c:v>
                </c:pt>
                <c:pt idx="32">
                  <c:v>34.369921937231162</c:v>
                </c:pt>
                <c:pt idx="33">
                  <c:v>45.2</c:v>
                </c:pt>
                <c:pt idx="34">
                  <c:v>71.8</c:v>
                </c:pt>
              </c:numCache>
            </c:numRef>
          </c:val>
          <c:extLst>
            <c:ext xmlns:c16="http://schemas.microsoft.com/office/drawing/2014/chart" uri="{C3380CC4-5D6E-409C-BE32-E72D297353CC}">
              <c16:uniqueId val="{00000005-9548-4769-A814-86E2104CB995}"/>
            </c:ext>
          </c:extLst>
        </c:ser>
        <c:dLbls>
          <c:showLegendKey val="0"/>
          <c:showVal val="0"/>
          <c:showCatName val="0"/>
          <c:showSerName val="0"/>
          <c:showPercent val="0"/>
          <c:showBubbleSize val="0"/>
        </c:dLbls>
        <c:gapWidth val="182"/>
        <c:axId val="1993003680"/>
        <c:axId val="1394989008"/>
      </c:barChart>
      <c:catAx>
        <c:axId val="1993003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1394989008"/>
        <c:crosses val="autoZero"/>
        <c:auto val="1"/>
        <c:lblAlgn val="ctr"/>
        <c:lblOffset val="100"/>
        <c:noMultiLvlLbl val="0"/>
      </c:catAx>
      <c:valAx>
        <c:axId val="139498900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1993003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CY"/>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sq-AL" sz="1400" b="1" i="0" u="none" strike="noStrike" baseline="0">
                <a:effectLst/>
              </a:rPr>
              <a:t>Number of visits to health centers, ambulances and polyclinics</a:t>
            </a:r>
            <a:endParaRPr lang="en-US"/>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CY"/>
        </a:p>
      </c:txPr>
    </c:title>
    <c:autoTitleDeleted val="0"/>
    <c:plotArea>
      <c:layout/>
      <c:lineChart>
        <c:grouping val="standard"/>
        <c:varyColors val="0"/>
        <c:ser>
          <c:idx val="0"/>
          <c:order val="0"/>
          <c:tx>
            <c:strRef>
              <c:f>vizitat!$D$29</c:f>
              <c:strCache>
                <c:ptCount val="1"/>
                <c:pt idx="0">
                  <c:v>Numri i vizitave në qendrat shëndetësore, ambulanca dhe poliklinika</c:v>
                </c:pt>
              </c:strCache>
            </c:strRef>
          </c:tx>
          <c:spPr>
            <a:ln w="28575" cap="rnd">
              <a:solidFill>
                <a:schemeClr val="accent1"/>
              </a:solidFill>
              <a:round/>
            </a:ln>
            <a:effectLst/>
          </c:spPr>
          <c:marker>
            <c:symbol val="none"/>
          </c:marker>
          <c:cat>
            <c:strRef>
              <c:f>vizitat!$K$28:$Z$28</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strCache>
            </c:strRef>
          </c:cat>
          <c:val>
            <c:numRef>
              <c:f>vizitat!$K$29:$Z$29</c:f>
              <c:numCache>
                <c:formatCode>0</c:formatCode>
                <c:ptCount val="16"/>
                <c:pt idx="0">
                  <c:v>4777908</c:v>
                </c:pt>
                <c:pt idx="1">
                  <c:v>4816853</c:v>
                </c:pt>
                <c:pt idx="2">
                  <c:v>5308098</c:v>
                </c:pt>
                <c:pt idx="3">
                  <c:v>5570114</c:v>
                </c:pt>
                <c:pt idx="4">
                  <c:v>5749243</c:v>
                </c:pt>
                <c:pt idx="5">
                  <c:v>6551116</c:v>
                </c:pt>
                <c:pt idx="6">
                  <c:v>6925396</c:v>
                </c:pt>
                <c:pt idx="7">
                  <c:v>6959396</c:v>
                </c:pt>
                <c:pt idx="8">
                  <c:v>7215010</c:v>
                </c:pt>
                <c:pt idx="9">
                  <c:v>7825455</c:v>
                </c:pt>
                <c:pt idx="10">
                  <c:v>7746290</c:v>
                </c:pt>
                <c:pt idx="11">
                  <c:v>8120123</c:v>
                </c:pt>
                <c:pt idx="12">
                  <c:v>7942742</c:v>
                </c:pt>
                <c:pt idx="13">
                  <c:v>8219771</c:v>
                </c:pt>
                <c:pt idx="14">
                  <c:v>7650504</c:v>
                </c:pt>
                <c:pt idx="15">
                  <c:v>7353296</c:v>
                </c:pt>
              </c:numCache>
            </c:numRef>
          </c:val>
          <c:smooth val="0"/>
          <c:extLst>
            <c:ext xmlns:c16="http://schemas.microsoft.com/office/drawing/2014/chart" uri="{C3380CC4-5D6E-409C-BE32-E72D297353CC}">
              <c16:uniqueId val="{00000000-F367-4B15-BD24-233E22DE17B7}"/>
            </c:ext>
          </c:extLst>
        </c:ser>
        <c:dLbls>
          <c:showLegendKey val="0"/>
          <c:showVal val="0"/>
          <c:showCatName val="0"/>
          <c:showSerName val="0"/>
          <c:showPercent val="0"/>
          <c:showBubbleSize val="0"/>
        </c:dLbls>
        <c:smooth val="0"/>
        <c:axId val="1394988464"/>
        <c:axId val="1394985200"/>
      </c:lineChart>
      <c:catAx>
        <c:axId val="139498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1394985200"/>
        <c:crosses val="autoZero"/>
        <c:auto val="1"/>
        <c:lblAlgn val="ctr"/>
        <c:lblOffset val="100"/>
        <c:noMultiLvlLbl val="0"/>
      </c:catAx>
      <c:valAx>
        <c:axId val="1394985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1394988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CY"/>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sq-AL" sz="1400" b="1" i="0" u="none" strike="noStrike" baseline="0">
                <a:effectLst/>
              </a:rPr>
              <a:t>Patients that underwent surgery (no</a:t>
            </a:r>
            <a:r>
              <a:rPr lang="en-US" sz="1400" b="1" i="0" u="none" strike="noStrike" baseline="0">
                <a:effectLst/>
              </a:rPr>
              <a:t>.</a:t>
            </a:r>
            <a:r>
              <a:rPr lang="sq-AL" sz="1400" b="1" i="0" u="none" strike="noStrike" baseline="0">
                <a:effectLst/>
              </a:rPr>
              <a:t>)</a:t>
            </a:r>
            <a:endParaRPr lang="en-US" b="1"/>
          </a:p>
        </c:rich>
      </c:tx>
      <c:layout>
        <c:manualLayout>
          <c:xMode val="edge"/>
          <c:yMode val="edge"/>
          <c:x val="0.25650280024891103"/>
          <c:y val="2.5396825396825397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CY"/>
        </a:p>
      </c:txPr>
    </c:title>
    <c:autoTitleDeleted val="0"/>
    <c:plotArea>
      <c:layout/>
      <c:lineChart>
        <c:grouping val="standard"/>
        <c:varyColors val="0"/>
        <c:ser>
          <c:idx val="0"/>
          <c:order val="0"/>
          <c:tx>
            <c:strRef>
              <c:f>vizitat!$D$6</c:f>
              <c:strCache>
                <c:ptCount val="1"/>
                <c:pt idx="0">
                  <c:v>Të sëmurë të operuar gjithsej        </c:v>
                </c:pt>
              </c:strCache>
            </c:strRef>
          </c:tx>
          <c:spPr>
            <a:ln w="28575" cap="rnd">
              <a:solidFill>
                <a:schemeClr val="accent1"/>
              </a:solidFill>
              <a:round/>
            </a:ln>
            <a:effectLst/>
          </c:spPr>
          <c:marker>
            <c:symbol val="none"/>
          </c:marker>
          <c:cat>
            <c:numRef>
              <c:f>vizitat!$E$5:$M$5</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vizitat!$E$6:$M$6</c:f>
              <c:numCache>
                <c:formatCode>_(* #,##0_);_(* \(#,##0\);_(* "-"??_);_(@_)</c:formatCode>
                <c:ptCount val="9"/>
                <c:pt idx="0">
                  <c:v>50802</c:v>
                </c:pt>
                <c:pt idx="1">
                  <c:v>55038</c:v>
                </c:pt>
                <c:pt idx="2">
                  <c:v>62393</c:v>
                </c:pt>
                <c:pt idx="3">
                  <c:v>51470</c:v>
                </c:pt>
                <c:pt idx="4">
                  <c:v>52248</c:v>
                </c:pt>
                <c:pt idx="5">
                  <c:v>57475</c:v>
                </c:pt>
                <c:pt idx="6">
                  <c:v>64929</c:v>
                </c:pt>
                <c:pt idx="7">
                  <c:v>63669</c:v>
                </c:pt>
                <c:pt idx="8">
                  <c:v>46369</c:v>
                </c:pt>
              </c:numCache>
            </c:numRef>
          </c:val>
          <c:smooth val="0"/>
          <c:extLst>
            <c:ext xmlns:c16="http://schemas.microsoft.com/office/drawing/2014/chart" uri="{C3380CC4-5D6E-409C-BE32-E72D297353CC}">
              <c16:uniqueId val="{00000000-ED89-4C80-8688-9C1105CEF594}"/>
            </c:ext>
          </c:extLst>
        </c:ser>
        <c:dLbls>
          <c:showLegendKey val="0"/>
          <c:showVal val="0"/>
          <c:showCatName val="0"/>
          <c:showSerName val="0"/>
          <c:showPercent val="0"/>
          <c:showBubbleSize val="0"/>
        </c:dLbls>
        <c:smooth val="0"/>
        <c:axId val="1394983568"/>
        <c:axId val="1394987376"/>
      </c:lineChart>
      <c:catAx>
        <c:axId val="139498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1394987376"/>
        <c:crosses val="autoZero"/>
        <c:auto val="1"/>
        <c:lblAlgn val="ctr"/>
        <c:lblOffset val="100"/>
        <c:noMultiLvlLbl val="0"/>
      </c:catAx>
      <c:valAx>
        <c:axId val="1394987376"/>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1394983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CY"/>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spc="0" baseline="0">
                <a:solidFill>
                  <a:schemeClr val="tx1">
                    <a:lumMod val="65000"/>
                    <a:lumOff val="35000"/>
                  </a:schemeClr>
                </a:solidFill>
                <a:latin typeface="+mn-lt"/>
                <a:ea typeface="+mn-ea"/>
                <a:cs typeface="+mn-cs"/>
              </a:defRPr>
            </a:pPr>
            <a:r>
              <a:rPr lang="en-US" sz="1500" b="1" i="0" baseline="0">
                <a:effectLst/>
              </a:rPr>
              <a:t>Performance of budget expenditures for the 8-month period for health, according to program 2019-2021</a:t>
            </a:r>
          </a:p>
        </c:rich>
      </c:tx>
      <c:overlay val="0"/>
      <c:spPr>
        <a:noFill/>
        <a:ln>
          <a:noFill/>
        </a:ln>
        <a:effectLst/>
      </c:spPr>
      <c:txPr>
        <a:bodyPr rot="0" spcFirstLastPara="1" vertOverflow="ellipsis" vert="horz" wrap="square" anchor="ctr" anchorCtr="1"/>
        <a:lstStyle/>
        <a:p>
          <a:pPr>
            <a:defRPr sz="1500" b="1" i="0" u="none" strike="noStrike" kern="1200" spc="0" baseline="0">
              <a:solidFill>
                <a:schemeClr val="tx1">
                  <a:lumMod val="65000"/>
                  <a:lumOff val="35000"/>
                </a:schemeClr>
              </a:solidFill>
              <a:latin typeface="+mn-lt"/>
              <a:ea typeface="+mn-ea"/>
              <a:cs typeface="+mn-cs"/>
            </a:defRPr>
          </a:pPr>
          <a:endParaRPr lang="en-CY"/>
        </a:p>
      </c:txPr>
    </c:title>
    <c:autoTitleDeleted val="0"/>
    <c:plotArea>
      <c:layout/>
      <c:barChart>
        <c:barDir val="col"/>
        <c:grouping val="clustered"/>
        <c:varyColors val="0"/>
        <c:ser>
          <c:idx val="0"/>
          <c:order val="0"/>
          <c:tx>
            <c:strRef>
              <c:f>'programet kryesore'!$D$61</c:f>
              <c:strCache>
                <c:ptCount val="1"/>
                <c:pt idx="0">
                  <c:v>2019</c:v>
                </c:pt>
              </c:strCache>
            </c:strRef>
          </c:tx>
          <c:spPr>
            <a:solidFill>
              <a:schemeClr val="accent1"/>
            </a:solidFill>
            <a:ln>
              <a:noFill/>
            </a:ln>
            <a:effectLst/>
          </c:spPr>
          <c:invertIfNegative val="0"/>
          <c:cat>
            <c:strRef>
              <c:f>'programet kryesore'!$C$62:$C$68</c:f>
              <c:strCache>
                <c:ptCount val="7"/>
                <c:pt idx="0">
                  <c:v>Secondary Health Care Services</c:v>
                </c:pt>
                <c:pt idx="1">
                  <c:v>Social Care</c:v>
                </c:pt>
                <c:pt idx="2">
                  <c:v>Primary Health Care Services</c:v>
                </c:pt>
                <c:pt idx="3">
                  <c:v>Public Health Services</c:v>
                </c:pt>
                <c:pt idx="4">
                  <c:v>Rehabilitation of the politically persecuted</c:v>
                </c:pt>
                <c:pt idx="5">
                  <c:v>Planning Management Administration</c:v>
                </c:pt>
                <c:pt idx="6">
                  <c:v>National Medical Emergency Service</c:v>
                </c:pt>
              </c:strCache>
            </c:strRef>
          </c:cat>
          <c:val>
            <c:numRef>
              <c:f>'programet kryesore'!$D$62:$D$68</c:f>
              <c:numCache>
                <c:formatCode>_(* #,##0_);_(* \(#,##0\);_(* "-"??_);_(@_)</c:formatCode>
                <c:ptCount val="7"/>
                <c:pt idx="0">
                  <c:v>15374905</c:v>
                </c:pt>
                <c:pt idx="1">
                  <c:v>15742896</c:v>
                </c:pt>
                <c:pt idx="2">
                  <c:v>5396586</c:v>
                </c:pt>
                <c:pt idx="3">
                  <c:v>1650861</c:v>
                </c:pt>
                <c:pt idx="4">
                  <c:v>977185</c:v>
                </c:pt>
                <c:pt idx="5">
                  <c:v>196968</c:v>
                </c:pt>
                <c:pt idx="6">
                  <c:v>89176</c:v>
                </c:pt>
              </c:numCache>
            </c:numRef>
          </c:val>
          <c:extLst>
            <c:ext xmlns:c16="http://schemas.microsoft.com/office/drawing/2014/chart" uri="{C3380CC4-5D6E-409C-BE32-E72D297353CC}">
              <c16:uniqueId val="{00000000-0C95-466E-B9F7-5699D2B198FB}"/>
            </c:ext>
          </c:extLst>
        </c:ser>
        <c:ser>
          <c:idx val="1"/>
          <c:order val="1"/>
          <c:tx>
            <c:strRef>
              <c:f>'programet kryesore'!$E$61</c:f>
              <c:strCache>
                <c:ptCount val="1"/>
                <c:pt idx="0">
                  <c:v>2020</c:v>
                </c:pt>
              </c:strCache>
            </c:strRef>
          </c:tx>
          <c:spPr>
            <a:solidFill>
              <a:schemeClr val="accent2"/>
            </a:solidFill>
            <a:ln>
              <a:noFill/>
            </a:ln>
            <a:effectLst/>
          </c:spPr>
          <c:invertIfNegative val="0"/>
          <c:cat>
            <c:strRef>
              <c:f>'programet kryesore'!$C$62:$C$68</c:f>
              <c:strCache>
                <c:ptCount val="7"/>
                <c:pt idx="0">
                  <c:v>Secondary Health Care Services</c:v>
                </c:pt>
                <c:pt idx="1">
                  <c:v>Social Care</c:v>
                </c:pt>
                <c:pt idx="2">
                  <c:v>Primary Health Care Services</c:v>
                </c:pt>
                <c:pt idx="3">
                  <c:v>Public Health Services</c:v>
                </c:pt>
                <c:pt idx="4">
                  <c:v>Rehabilitation of the politically persecuted</c:v>
                </c:pt>
                <c:pt idx="5">
                  <c:v>Planning Management Administration</c:v>
                </c:pt>
                <c:pt idx="6">
                  <c:v>National Medical Emergency Service</c:v>
                </c:pt>
              </c:strCache>
            </c:strRef>
          </c:cat>
          <c:val>
            <c:numRef>
              <c:f>'programet kryesore'!$E$62:$E$68</c:f>
              <c:numCache>
                <c:formatCode>_(* #,##0_);_(* \(#,##0\);_(* "-"??_);_(@_)</c:formatCode>
                <c:ptCount val="7"/>
                <c:pt idx="0">
                  <c:v>14949784</c:v>
                </c:pt>
                <c:pt idx="1">
                  <c:v>18621476</c:v>
                </c:pt>
                <c:pt idx="2">
                  <c:v>5546200</c:v>
                </c:pt>
                <c:pt idx="3">
                  <c:v>1705689</c:v>
                </c:pt>
                <c:pt idx="4">
                  <c:v>709686</c:v>
                </c:pt>
                <c:pt idx="5">
                  <c:v>1106802</c:v>
                </c:pt>
                <c:pt idx="6">
                  <c:v>114939</c:v>
                </c:pt>
              </c:numCache>
            </c:numRef>
          </c:val>
          <c:extLst>
            <c:ext xmlns:c16="http://schemas.microsoft.com/office/drawing/2014/chart" uri="{C3380CC4-5D6E-409C-BE32-E72D297353CC}">
              <c16:uniqueId val="{00000001-0C95-466E-B9F7-5699D2B198FB}"/>
            </c:ext>
          </c:extLst>
        </c:ser>
        <c:ser>
          <c:idx val="2"/>
          <c:order val="2"/>
          <c:tx>
            <c:strRef>
              <c:f>'programet kryesore'!$F$61</c:f>
              <c:strCache>
                <c:ptCount val="1"/>
                <c:pt idx="0">
                  <c:v>2021</c:v>
                </c:pt>
              </c:strCache>
            </c:strRef>
          </c:tx>
          <c:spPr>
            <a:solidFill>
              <a:schemeClr val="accent3"/>
            </a:solidFill>
            <a:ln>
              <a:noFill/>
            </a:ln>
            <a:effectLst/>
          </c:spPr>
          <c:invertIfNegative val="0"/>
          <c:cat>
            <c:strRef>
              <c:f>'programet kryesore'!$C$62:$C$68</c:f>
              <c:strCache>
                <c:ptCount val="7"/>
                <c:pt idx="0">
                  <c:v>Secondary Health Care Services</c:v>
                </c:pt>
                <c:pt idx="1">
                  <c:v>Social Care</c:v>
                </c:pt>
                <c:pt idx="2">
                  <c:v>Primary Health Care Services</c:v>
                </c:pt>
                <c:pt idx="3">
                  <c:v>Public Health Services</c:v>
                </c:pt>
                <c:pt idx="4">
                  <c:v>Rehabilitation of the politically persecuted</c:v>
                </c:pt>
                <c:pt idx="5">
                  <c:v>Planning Management Administration</c:v>
                </c:pt>
                <c:pt idx="6">
                  <c:v>National Medical Emergency Service</c:v>
                </c:pt>
              </c:strCache>
            </c:strRef>
          </c:cat>
          <c:val>
            <c:numRef>
              <c:f>'programet kryesore'!$F$62:$F$68</c:f>
              <c:numCache>
                <c:formatCode>_(* #,##0_);_(* \(#,##0\);_(* "-"??_);_(@_)</c:formatCode>
                <c:ptCount val="7"/>
                <c:pt idx="0">
                  <c:v>18819814</c:v>
                </c:pt>
                <c:pt idx="1">
                  <c:v>18399917</c:v>
                </c:pt>
                <c:pt idx="2">
                  <c:v>5890690</c:v>
                </c:pt>
                <c:pt idx="3">
                  <c:v>5062872</c:v>
                </c:pt>
                <c:pt idx="4">
                  <c:v>487922</c:v>
                </c:pt>
                <c:pt idx="5">
                  <c:v>270322</c:v>
                </c:pt>
                <c:pt idx="6">
                  <c:v>141947</c:v>
                </c:pt>
              </c:numCache>
            </c:numRef>
          </c:val>
          <c:extLst>
            <c:ext xmlns:c16="http://schemas.microsoft.com/office/drawing/2014/chart" uri="{C3380CC4-5D6E-409C-BE32-E72D297353CC}">
              <c16:uniqueId val="{00000002-0C95-466E-B9F7-5699D2B198FB}"/>
            </c:ext>
          </c:extLst>
        </c:ser>
        <c:dLbls>
          <c:showLegendKey val="0"/>
          <c:showVal val="0"/>
          <c:showCatName val="0"/>
          <c:showSerName val="0"/>
          <c:showPercent val="0"/>
          <c:showBubbleSize val="0"/>
        </c:dLbls>
        <c:gapWidth val="219"/>
        <c:overlap val="-27"/>
        <c:axId val="1390540240"/>
        <c:axId val="1390539152"/>
      </c:barChart>
      <c:catAx>
        <c:axId val="139054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1390539152"/>
        <c:crosses val="autoZero"/>
        <c:auto val="1"/>
        <c:lblAlgn val="ctr"/>
        <c:lblOffset val="100"/>
        <c:noMultiLvlLbl val="0"/>
      </c:catAx>
      <c:valAx>
        <c:axId val="1390539152"/>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1390540240"/>
        <c:crosses val="autoZero"/>
        <c:crossBetween val="between"/>
        <c:dispUnits>
          <c:builtInUnit val="million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ALL </a:t>
                  </a:r>
                  <a:r>
                    <a:rPr lang="en-US"/>
                    <a:t>billion</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CY"/>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CY"/>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baseline="0">
                <a:solidFill>
                  <a:schemeClr val="tx1">
                    <a:lumMod val="65000"/>
                    <a:lumOff val="35000"/>
                  </a:schemeClr>
                </a:solidFill>
                <a:latin typeface="+mn-lt"/>
                <a:ea typeface="+mn-ea"/>
                <a:cs typeface="+mn-cs"/>
              </a:defRPr>
            </a:pPr>
            <a:r>
              <a:rPr lang="en-US" sz="1100" b="1" cap="none" baseline="0"/>
              <a:t>Implemention of budget expenditures for the 8-month period for health, according to the programs, 2020</a:t>
            </a:r>
          </a:p>
        </c:rich>
      </c:tx>
      <c:overlay val="0"/>
      <c:spPr>
        <a:noFill/>
        <a:ln>
          <a:noFill/>
        </a:ln>
        <a:effectLst/>
      </c:spPr>
      <c:txPr>
        <a:bodyPr rot="0" spcFirstLastPara="1" vertOverflow="ellipsis" vert="horz" wrap="square" anchor="ctr" anchorCtr="1"/>
        <a:lstStyle/>
        <a:p>
          <a:pPr>
            <a:defRPr sz="1100" b="1" i="0" u="none" strike="noStrike" kern="1200" cap="all" baseline="0">
              <a:solidFill>
                <a:schemeClr val="tx1">
                  <a:lumMod val="65000"/>
                  <a:lumOff val="35000"/>
                </a:schemeClr>
              </a:solidFill>
              <a:latin typeface="+mn-lt"/>
              <a:ea typeface="+mn-ea"/>
              <a:cs typeface="+mn-cs"/>
            </a:defRPr>
          </a:pPr>
          <a:endParaRPr lang="en-CY"/>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316-43CC-A6A9-ECAD0247EBA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316-43CC-A6A9-ECAD0247EBA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316-43CC-A6A9-ECAD0247EBA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6316-43CC-A6A9-ECAD0247EBAC}"/>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6316-43CC-A6A9-ECAD0247EBAC}"/>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6316-43CC-A6A9-ECAD0247EBAC}"/>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6316-43CC-A6A9-ECAD0247EBAC}"/>
              </c:ext>
            </c:extLst>
          </c:dPt>
          <c:dLbls>
            <c:dLbl>
              <c:idx val="0"/>
              <c:layout>
                <c:manualLayout>
                  <c:x val="3.0184234935654045E-2"/>
                  <c:y val="5.5623650680028634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CY"/>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316-43CC-A6A9-ECAD0247EBAC}"/>
                </c:ext>
              </c:extLst>
            </c:dLbl>
            <c:dLbl>
              <c:idx val="1"/>
              <c:layout>
                <c:manualLayout>
                  <c:x val="3.0848324053466544E-2"/>
                  <c:y val="2.9571710808876162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CY"/>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316-43CC-A6A9-ECAD0247EBAC}"/>
                </c:ext>
              </c:extLst>
            </c:dLbl>
            <c:dLbl>
              <c:idx val="2"/>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CY"/>
                </a:p>
              </c:txPr>
              <c:dLblPos val="outEnd"/>
              <c:showLegendKey val="0"/>
              <c:showVal val="0"/>
              <c:showCatName val="1"/>
              <c:showSerName val="0"/>
              <c:showPercent val="1"/>
              <c:showBubbleSize val="0"/>
              <c:extLst>
                <c:ext xmlns:c16="http://schemas.microsoft.com/office/drawing/2014/chart" uri="{C3380CC4-5D6E-409C-BE32-E72D297353CC}">
                  <c16:uniqueId val="{00000005-6316-43CC-A6A9-ECAD0247EBAC}"/>
                </c:ext>
              </c:extLst>
            </c:dLbl>
            <c:dLbl>
              <c:idx val="3"/>
              <c:layout>
                <c:manualLayout>
                  <c:x val="4.7286397155640245E-2"/>
                  <c:y val="0"/>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CY"/>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316-43CC-A6A9-ECAD0247EBAC}"/>
                </c:ext>
              </c:extLst>
            </c:dLbl>
            <c:dLbl>
              <c:idx val="4"/>
              <c:layout>
                <c:manualLayout>
                  <c:x val="-3.2240725333391104E-2"/>
                  <c:y val="-1.2451358815807261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CY"/>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316-43CC-A6A9-ECAD0247EBAC}"/>
                </c:ext>
              </c:extLst>
            </c:dLbl>
            <c:dLbl>
              <c:idx val="5"/>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CY"/>
                </a:p>
              </c:txPr>
              <c:dLblPos val="outEnd"/>
              <c:showLegendKey val="0"/>
              <c:showVal val="0"/>
              <c:showCatName val="1"/>
              <c:showSerName val="0"/>
              <c:showPercent val="1"/>
              <c:showBubbleSize val="0"/>
              <c:extLst>
                <c:ext xmlns:c16="http://schemas.microsoft.com/office/drawing/2014/chart" uri="{C3380CC4-5D6E-409C-BE32-E72D297353CC}">
                  <c16:uniqueId val="{0000000B-6316-43CC-A6A9-ECAD0247EBAC}"/>
                </c:ext>
              </c:extLst>
            </c:dLbl>
            <c:dLbl>
              <c:idx val="6"/>
              <c:layout>
                <c:manualLayout>
                  <c:x val="-0.21113954505686788"/>
                  <c:y val="3.2083515070820218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CY"/>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6316-43CC-A6A9-ECAD0247EBAC}"/>
                </c:ext>
              </c:extLst>
            </c:dLbl>
            <c:numFmt formatCode="0.00%" sourceLinked="0"/>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'programet kryesore'!$C$6:$C$12</c:f>
              <c:strCache>
                <c:ptCount val="7"/>
                <c:pt idx="0">
                  <c:v>Planning Management Administration</c:v>
                </c:pt>
                <c:pt idx="1">
                  <c:v>Primary Health Care Services</c:v>
                </c:pt>
                <c:pt idx="2">
                  <c:v>Secondary Health Care Services</c:v>
                </c:pt>
                <c:pt idx="3">
                  <c:v>Public Health Services</c:v>
                </c:pt>
                <c:pt idx="4">
                  <c:v>National Medical Emergency Service</c:v>
                </c:pt>
                <c:pt idx="5">
                  <c:v>Social Care</c:v>
                </c:pt>
                <c:pt idx="6">
                  <c:v>Rehabilitation of the politically persecuted</c:v>
                </c:pt>
              </c:strCache>
            </c:strRef>
          </c:cat>
          <c:val>
            <c:numRef>
              <c:f>'programet kryesore'!$E$6:$E$12</c:f>
              <c:numCache>
                <c:formatCode>#,##0</c:formatCode>
                <c:ptCount val="7"/>
                <c:pt idx="0">
                  <c:v>1106.8019999999999</c:v>
                </c:pt>
                <c:pt idx="1">
                  <c:v>5546.2</c:v>
                </c:pt>
                <c:pt idx="2">
                  <c:v>14949.784</c:v>
                </c:pt>
                <c:pt idx="3">
                  <c:v>1705.6890000000001</c:v>
                </c:pt>
                <c:pt idx="4">
                  <c:v>114.93899999999999</c:v>
                </c:pt>
                <c:pt idx="5">
                  <c:v>18621.475999999999</c:v>
                </c:pt>
                <c:pt idx="6">
                  <c:v>709.68600000000004</c:v>
                </c:pt>
              </c:numCache>
            </c:numRef>
          </c:val>
          <c:extLst>
            <c:ext xmlns:c16="http://schemas.microsoft.com/office/drawing/2014/chart" uri="{C3380CC4-5D6E-409C-BE32-E72D297353CC}">
              <c16:uniqueId val="{0000000E-6316-43CC-A6A9-ECAD0247EBAC}"/>
            </c:ext>
          </c:extLst>
        </c:ser>
        <c:dLbls>
          <c:dLblPos val="outEnd"/>
          <c:showLegendKey val="0"/>
          <c:showVal val="0"/>
          <c:showCatName val="1"/>
          <c:showSerName val="0"/>
          <c:showPercent val="0"/>
          <c:showBubbleSize val="0"/>
          <c:showLeaderLines val="1"/>
        </c:dLbls>
      </c:pie3DChart>
      <c:spPr>
        <a:noFill/>
        <a:ln>
          <a:solidFill>
            <a:schemeClr val="bg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CY"/>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baseline="0">
                <a:solidFill>
                  <a:schemeClr val="tx1">
                    <a:lumMod val="65000"/>
                    <a:lumOff val="35000"/>
                  </a:schemeClr>
                </a:solidFill>
                <a:latin typeface="+mn-lt"/>
                <a:ea typeface="+mn-ea"/>
                <a:cs typeface="+mn-cs"/>
              </a:defRPr>
            </a:pPr>
            <a:r>
              <a:rPr lang="en-US" sz="1100" cap="none" baseline="0"/>
              <a:t>Implemention of budget expenditures for the 8-month period for health, according to the programs, 2021</a:t>
            </a:r>
          </a:p>
        </c:rich>
      </c:tx>
      <c:overlay val="0"/>
      <c:spPr>
        <a:noFill/>
        <a:ln>
          <a:noFill/>
        </a:ln>
        <a:effectLst/>
      </c:spPr>
      <c:txPr>
        <a:bodyPr rot="0" spcFirstLastPara="1" vertOverflow="ellipsis" vert="horz" wrap="square" anchor="ctr" anchorCtr="1"/>
        <a:lstStyle/>
        <a:p>
          <a:pPr>
            <a:defRPr sz="1100" b="1" i="0" u="none" strike="noStrike" kern="1200" cap="all" baseline="0">
              <a:solidFill>
                <a:schemeClr val="tx1">
                  <a:lumMod val="65000"/>
                  <a:lumOff val="35000"/>
                </a:schemeClr>
              </a:solidFill>
              <a:latin typeface="+mn-lt"/>
              <a:ea typeface="+mn-ea"/>
              <a:cs typeface="+mn-cs"/>
            </a:defRPr>
          </a:pPr>
          <a:endParaRPr lang="en-CY"/>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201-4D5B-87F1-D2918DC899C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201-4D5B-87F1-D2918DC899C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201-4D5B-87F1-D2918DC899C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2201-4D5B-87F1-D2918DC899C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2201-4D5B-87F1-D2918DC899C0}"/>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2201-4D5B-87F1-D2918DC899C0}"/>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2201-4D5B-87F1-D2918DC899C0}"/>
              </c:ext>
            </c:extLst>
          </c:dPt>
          <c:dLbls>
            <c:dLbl>
              <c:idx val="0"/>
              <c:layout>
                <c:manualLayout>
                  <c:x val="4.4012978041868926E-2"/>
                  <c:y val="3.2901522464787912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CY"/>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201-4D5B-87F1-D2918DC899C0}"/>
                </c:ext>
              </c:extLst>
            </c:dLbl>
            <c:dLbl>
              <c:idx val="1"/>
              <c:layout>
                <c:manualLayout>
                  <c:x val="3.4949756634547489E-2"/>
                  <c:y val="6.0702962351271823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CY"/>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201-4D5B-87F1-D2918DC899C0}"/>
                </c:ext>
              </c:extLst>
            </c:dLbl>
            <c:dLbl>
              <c:idx val="2"/>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CY"/>
                </a:p>
              </c:txPr>
              <c:dLblPos val="outEnd"/>
              <c:showLegendKey val="0"/>
              <c:showVal val="0"/>
              <c:showCatName val="1"/>
              <c:showSerName val="0"/>
              <c:showPercent val="1"/>
              <c:showBubbleSize val="0"/>
              <c:extLst>
                <c:ext xmlns:c16="http://schemas.microsoft.com/office/drawing/2014/chart" uri="{C3380CC4-5D6E-409C-BE32-E72D297353CC}">
                  <c16:uniqueId val="{00000005-2201-4D5B-87F1-D2918DC899C0}"/>
                </c:ext>
              </c:extLst>
            </c:dLbl>
            <c:dLbl>
              <c:idx val="3"/>
              <c:layout>
                <c:manualLayout>
                  <c:x val="7.8001218769043271E-2"/>
                  <c:y val="9.2095142742636867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CY"/>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201-4D5B-87F1-D2918DC899C0}"/>
                </c:ext>
              </c:extLst>
            </c:dLbl>
            <c:dLbl>
              <c:idx val="4"/>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CY"/>
                </a:p>
              </c:txPr>
              <c:dLblPos val="outEnd"/>
              <c:showLegendKey val="0"/>
              <c:showVal val="0"/>
              <c:showCatName val="1"/>
              <c:showSerName val="0"/>
              <c:showPercent val="1"/>
              <c:showBubbleSize val="0"/>
              <c:extLst>
                <c:ext xmlns:c16="http://schemas.microsoft.com/office/drawing/2014/chart" uri="{C3380CC4-5D6E-409C-BE32-E72D297353CC}">
                  <c16:uniqueId val="{00000009-2201-4D5B-87F1-D2918DC899C0}"/>
                </c:ext>
              </c:extLst>
            </c:dLbl>
            <c:dLbl>
              <c:idx val="5"/>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CY"/>
                </a:p>
              </c:txPr>
              <c:dLblPos val="outEnd"/>
              <c:showLegendKey val="0"/>
              <c:showVal val="0"/>
              <c:showCatName val="1"/>
              <c:showSerName val="0"/>
              <c:showPercent val="1"/>
              <c:showBubbleSize val="0"/>
              <c:extLst>
                <c:ext xmlns:c16="http://schemas.microsoft.com/office/drawing/2014/chart" uri="{C3380CC4-5D6E-409C-BE32-E72D297353CC}">
                  <c16:uniqueId val="{0000000B-2201-4D5B-87F1-D2918DC899C0}"/>
                </c:ext>
              </c:extLst>
            </c:dLbl>
            <c:dLbl>
              <c:idx val="6"/>
              <c:layout>
                <c:manualLayout>
                  <c:x val="-0.14564531773496042"/>
                  <c:y val="1.8780521752962697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CY"/>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2201-4D5B-87F1-D2918DC899C0}"/>
                </c:ext>
              </c:extLst>
            </c:dLbl>
            <c:numFmt formatCode="0.00%" sourceLinked="0"/>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'programet kryesore'!$C$6:$C$12</c:f>
              <c:strCache>
                <c:ptCount val="7"/>
                <c:pt idx="0">
                  <c:v>Planning Management Administration</c:v>
                </c:pt>
                <c:pt idx="1">
                  <c:v>Primary Health Care Services</c:v>
                </c:pt>
                <c:pt idx="2">
                  <c:v>Secondary Health Care Services</c:v>
                </c:pt>
                <c:pt idx="3">
                  <c:v>Public Health Services</c:v>
                </c:pt>
                <c:pt idx="4">
                  <c:v>National Medical Emergency Service</c:v>
                </c:pt>
                <c:pt idx="5">
                  <c:v>Social Care</c:v>
                </c:pt>
                <c:pt idx="6">
                  <c:v>Rehabilitation of the politically persecuted</c:v>
                </c:pt>
              </c:strCache>
            </c:strRef>
          </c:cat>
          <c:val>
            <c:numRef>
              <c:f>'programet kryesore'!$F$6:$F$12</c:f>
              <c:numCache>
                <c:formatCode>#,##0</c:formatCode>
                <c:ptCount val="7"/>
                <c:pt idx="0">
                  <c:v>270.322</c:v>
                </c:pt>
                <c:pt idx="1">
                  <c:v>5890.69</c:v>
                </c:pt>
                <c:pt idx="2">
                  <c:v>18819.813999999998</c:v>
                </c:pt>
                <c:pt idx="3">
                  <c:v>5062.8720000000003</c:v>
                </c:pt>
                <c:pt idx="4">
                  <c:v>141.947</c:v>
                </c:pt>
                <c:pt idx="5">
                  <c:v>18399.917000000001</c:v>
                </c:pt>
                <c:pt idx="6">
                  <c:v>487.92200000000003</c:v>
                </c:pt>
              </c:numCache>
            </c:numRef>
          </c:val>
          <c:extLst>
            <c:ext xmlns:c16="http://schemas.microsoft.com/office/drawing/2014/chart" uri="{C3380CC4-5D6E-409C-BE32-E72D297353CC}">
              <c16:uniqueId val="{0000000E-2201-4D5B-87F1-D2918DC899C0}"/>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en-CY"/>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baseline="0"/>
              <a:t>Graph 6: Expenditures for health/total budget expenditures for the period 2019-2021, 8 months (%)</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CY"/>
        </a:p>
      </c:txPr>
    </c:title>
    <c:autoTitleDeleted val="0"/>
    <c:plotArea>
      <c:layout/>
      <c:barChart>
        <c:barDir val="col"/>
        <c:grouping val="clustered"/>
        <c:varyColors val="0"/>
        <c:ser>
          <c:idx val="0"/>
          <c:order val="0"/>
          <c:tx>
            <c:strRef>
              <c:f>'programet kryesore'!$C$52</c:f>
              <c:strCache>
                <c:ptCount val="1"/>
                <c:pt idx="0">
                  <c:v>Shpenzimet për shëndetësinë/totalit shpenzimeve buxhetore, 8 mujori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CY"/>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'programet kryesore'!$D$51:$F$51</c:f>
              <c:numCache>
                <c:formatCode>General</c:formatCode>
                <c:ptCount val="3"/>
                <c:pt idx="0">
                  <c:v>2019</c:v>
                </c:pt>
                <c:pt idx="1">
                  <c:v>2020</c:v>
                </c:pt>
                <c:pt idx="2">
                  <c:v>2021</c:v>
                </c:pt>
              </c:numCache>
            </c:numRef>
          </c:cat>
          <c:val>
            <c:numRef>
              <c:f>'programet kryesore'!$D$52:$F$52</c:f>
              <c:numCache>
                <c:formatCode>#,##0.0</c:formatCode>
                <c:ptCount val="3"/>
                <c:pt idx="0">
                  <c:v>12.739244900935631</c:v>
                </c:pt>
                <c:pt idx="1">
                  <c:v>13.190885576903186</c:v>
                </c:pt>
                <c:pt idx="2">
                  <c:v>13.812454594462672</c:v>
                </c:pt>
              </c:numCache>
            </c:numRef>
          </c:val>
          <c:extLst>
            <c:ext xmlns:c16="http://schemas.microsoft.com/office/drawing/2014/chart" uri="{C3380CC4-5D6E-409C-BE32-E72D297353CC}">
              <c16:uniqueId val="{00000000-2F99-4A46-9FDD-6C0297B7A06B}"/>
            </c:ext>
          </c:extLst>
        </c:ser>
        <c:dLbls>
          <c:showLegendKey val="0"/>
          <c:showVal val="0"/>
          <c:showCatName val="0"/>
          <c:showSerName val="0"/>
          <c:showPercent val="0"/>
          <c:showBubbleSize val="0"/>
        </c:dLbls>
        <c:gapWidth val="219"/>
        <c:overlap val="-27"/>
        <c:axId val="1730146752"/>
        <c:axId val="1730152192"/>
      </c:barChart>
      <c:catAx>
        <c:axId val="173014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1730152192"/>
        <c:crosses val="autoZero"/>
        <c:auto val="1"/>
        <c:lblAlgn val="ctr"/>
        <c:lblOffset val="100"/>
        <c:noMultiLvlLbl val="0"/>
      </c:catAx>
      <c:valAx>
        <c:axId val="1730152192"/>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CY"/>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1730146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CY"/>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sz="1200" b="1" i="0" u="none" strike="noStrike" baseline="0">
                <a:effectLst/>
              </a:rPr>
              <a:t>Delivery of health services by main budget lines, 8 months</a:t>
            </a:r>
            <a:r>
              <a:rPr lang="en-US" sz="1200" b="1" i="0" u="none" strike="noStrike" baseline="0">
                <a:effectLst/>
              </a:rPr>
              <a:t> </a:t>
            </a:r>
          </a:p>
          <a:p>
            <a:pPr>
              <a:defRPr/>
            </a:pPr>
            <a:r>
              <a:rPr lang="en-US" sz="1200" b="0"/>
              <a:t>(without programs on</a:t>
            </a:r>
            <a:r>
              <a:rPr lang="en-US" sz="1200" b="0" baseline="0"/>
              <a:t> social care</a:t>
            </a:r>
            <a:r>
              <a:rPr lang="en-US" sz="1200" b="0"/>
              <a:t> and rehabilitation of former politically persecuted)</a:t>
            </a:r>
            <a:endParaRPr lang="en-US" sz="1000" b="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CY"/>
        </a:p>
      </c:txPr>
    </c:title>
    <c:autoTitleDeleted val="0"/>
    <c:plotArea>
      <c:layout/>
      <c:barChart>
        <c:barDir val="bar"/>
        <c:grouping val="clustered"/>
        <c:varyColors val="0"/>
        <c:ser>
          <c:idx val="0"/>
          <c:order val="0"/>
          <c:tx>
            <c:strRef>
              <c:f>'programet kryesore'!$D$284</c:f>
              <c:strCache>
                <c:ptCount val="1"/>
                <c:pt idx="0">
                  <c:v>2019</c:v>
                </c:pt>
              </c:strCache>
            </c:strRef>
          </c:tx>
          <c:spPr>
            <a:solidFill>
              <a:schemeClr val="accent1"/>
            </a:solidFill>
            <a:ln>
              <a:noFill/>
            </a:ln>
            <a:effectLst/>
          </c:spPr>
          <c:invertIfNegative val="0"/>
          <c:cat>
            <c:strRef>
              <c:f>'programet kryesore'!$C$285:$C$297</c:f>
              <c:strCache>
                <c:ptCount val="13"/>
                <c:pt idx="0">
                  <c:v>Others</c:v>
                </c:pt>
                <c:pt idx="1">
                  <c:v>Constructions / reconstructions</c:v>
                </c:pt>
                <c:pt idx="2">
                  <c:v>Adopted legal and sub-legal acts</c:v>
                </c:pt>
                <c:pt idx="3">
                  <c:v>The second phase of rehabilitation of QSUT CEB loan</c:v>
                </c:pt>
                <c:pt idx="4">
                  <c:v>Laboratory examinations</c:v>
                </c:pt>
                <c:pt idx="5">
                  <c:v>Treatment of patients in psychiatric hospitals</c:v>
                </c:pt>
                <c:pt idx="6">
                  <c:v>Patients treated by cardiology and cardiosurgery packages</c:v>
                </c:pt>
                <c:pt idx="7">
                  <c:v>Monitoring of epidemiological situations</c:v>
                </c:pt>
                <c:pt idx="8">
                  <c:v>Patients treated with dialysis</c:v>
                </c:pt>
                <c:pt idx="9">
                  <c:v>Number of visits to Primary Health Care</c:v>
                </c:pt>
                <c:pt idx="10">
                  <c:v>Persons vaccinated with the COVID-19 vaccine</c:v>
                </c:pt>
                <c:pt idx="11">
                  <c:v>Patients treated with a  reimbursed prescription by the family doctor</c:v>
                </c:pt>
                <c:pt idx="12">
                  <c:v>Treatment of hospitalized patients</c:v>
                </c:pt>
              </c:strCache>
            </c:strRef>
          </c:cat>
          <c:val>
            <c:numRef>
              <c:f>'programet kryesore'!$D$285:$D$297</c:f>
              <c:numCache>
                <c:formatCode>General</c:formatCode>
                <c:ptCount val="13"/>
                <c:pt idx="0" formatCode="_(* #,##0_);_(* \(#,##0\);_(* &quot;-&quot;??_);_(@_)">
                  <c:v>1950700</c:v>
                </c:pt>
                <c:pt idx="2" formatCode="_(* #,##0_);_(* \(#,##0\);_(* &quot;-&quot;??_);_(@_)">
                  <c:v>195003</c:v>
                </c:pt>
                <c:pt idx="3" formatCode="_(* #,##0_);_(* \(#,##0\);_(* &quot;-&quot;??_);_(@_)">
                  <c:v>614376</c:v>
                </c:pt>
                <c:pt idx="5" formatCode="_(* #,##0_);_(* \(#,##0\);_(* &quot;-&quot;??_);_(@_)">
                  <c:v>427707</c:v>
                </c:pt>
                <c:pt idx="6" formatCode="_(* #,##0_);_(* \(#,##0\);_(* &quot;-&quot;??_);_(@_)">
                  <c:v>196544</c:v>
                </c:pt>
                <c:pt idx="7" formatCode="_(* #,##0_);_(* \(#,##0\);_(* &quot;-&quot;??_);_(@_)">
                  <c:v>1299457</c:v>
                </c:pt>
                <c:pt idx="8" formatCode="_(* #,##0_);_(* \(#,##0\);_(* &quot;-&quot;??_);_(@_)">
                  <c:v>1221872</c:v>
                </c:pt>
                <c:pt idx="9" formatCode="_(* #,##0_);_(* \(#,##0\);_(* &quot;-&quot;??_);_(@_)">
                  <c:v>1526617</c:v>
                </c:pt>
                <c:pt idx="11" formatCode="_(* #,##0_);_(* \(#,##0\);_(* &quot;-&quot;??_);_(@_)">
                  <c:v>3160000</c:v>
                </c:pt>
                <c:pt idx="12" formatCode="_(* #,##0_);_(* \(#,##0\);_(* &quot;-&quot;??_);_(@_)">
                  <c:v>12156634</c:v>
                </c:pt>
              </c:numCache>
            </c:numRef>
          </c:val>
          <c:extLst>
            <c:ext xmlns:c16="http://schemas.microsoft.com/office/drawing/2014/chart" uri="{C3380CC4-5D6E-409C-BE32-E72D297353CC}">
              <c16:uniqueId val="{00000000-91DA-4F01-B1FA-8185596F2A10}"/>
            </c:ext>
          </c:extLst>
        </c:ser>
        <c:ser>
          <c:idx val="1"/>
          <c:order val="1"/>
          <c:tx>
            <c:strRef>
              <c:f>'programet kryesore'!$E$284</c:f>
              <c:strCache>
                <c:ptCount val="1"/>
                <c:pt idx="0">
                  <c:v>2020</c:v>
                </c:pt>
              </c:strCache>
            </c:strRef>
          </c:tx>
          <c:spPr>
            <a:solidFill>
              <a:schemeClr val="accent2"/>
            </a:solidFill>
            <a:ln>
              <a:noFill/>
            </a:ln>
            <a:effectLst/>
          </c:spPr>
          <c:invertIfNegative val="0"/>
          <c:cat>
            <c:strRef>
              <c:f>'programet kryesore'!$C$285:$C$297</c:f>
              <c:strCache>
                <c:ptCount val="13"/>
                <c:pt idx="0">
                  <c:v>Others</c:v>
                </c:pt>
                <c:pt idx="1">
                  <c:v>Constructions / reconstructions</c:v>
                </c:pt>
                <c:pt idx="2">
                  <c:v>Adopted legal and sub-legal acts</c:v>
                </c:pt>
                <c:pt idx="3">
                  <c:v>The second phase of rehabilitation of QSUT CEB loan</c:v>
                </c:pt>
                <c:pt idx="4">
                  <c:v>Laboratory examinations</c:v>
                </c:pt>
                <c:pt idx="5">
                  <c:v>Treatment of patients in psychiatric hospitals</c:v>
                </c:pt>
                <c:pt idx="6">
                  <c:v>Patients treated by cardiology and cardiosurgery packages</c:v>
                </c:pt>
                <c:pt idx="7">
                  <c:v>Monitoring of epidemiological situations</c:v>
                </c:pt>
                <c:pt idx="8">
                  <c:v>Patients treated with dialysis</c:v>
                </c:pt>
                <c:pt idx="9">
                  <c:v>Number of visits to Primary Health Care</c:v>
                </c:pt>
                <c:pt idx="10">
                  <c:v>Persons vaccinated with the COVID-19 vaccine</c:v>
                </c:pt>
                <c:pt idx="11">
                  <c:v>Patients treated with a  reimbursed prescription by the family doctor</c:v>
                </c:pt>
                <c:pt idx="12">
                  <c:v>Treatment of hospitalized patients</c:v>
                </c:pt>
              </c:strCache>
            </c:strRef>
          </c:cat>
          <c:val>
            <c:numRef>
              <c:f>'programet kryesore'!$E$285:$E$297</c:f>
              <c:numCache>
                <c:formatCode>_(* #,##0_);_(* \(#,##0\);_(* "-"??_);_(@_)</c:formatCode>
                <c:ptCount val="13"/>
                <c:pt idx="0">
                  <c:v>2619415</c:v>
                </c:pt>
                <c:pt idx="1">
                  <c:v>313235</c:v>
                </c:pt>
                <c:pt idx="2">
                  <c:v>233660</c:v>
                </c:pt>
                <c:pt idx="3">
                  <c:v>164832</c:v>
                </c:pt>
                <c:pt idx="5">
                  <c:v>420419</c:v>
                </c:pt>
                <c:pt idx="6">
                  <c:v>694761</c:v>
                </c:pt>
                <c:pt idx="7">
                  <c:v>1275828</c:v>
                </c:pt>
                <c:pt idx="8">
                  <c:v>1733562</c:v>
                </c:pt>
                <c:pt idx="9">
                  <c:v>1243233</c:v>
                </c:pt>
                <c:pt idx="11">
                  <c:v>3878000</c:v>
                </c:pt>
                <c:pt idx="12">
                  <c:v>10846471</c:v>
                </c:pt>
              </c:numCache>
            </c:numRef>
          </c:val>
          <c:extLst>
            <c:ext xmlns:c16="http://schemas.microsoft.com/office/drawing/2014/chart" uri="{C3380CC4-5D6E-409C-BE32-E72D297353CC}">
              <c16:uniqueId val="{00000001-91DA-4F01-B1FA-8185596F2A10}"/>
            </c:ext>
          </c:extLst>
        </c:ser>
        <c:ser>
          <c:idx val="2"/>
          <c:order val="2"/>
          <c:tx>
            <c:strRef>
              <c:f>'programet kryesore'!$F$284</c:f>
              <c:strCache>
                <c:ptCount val="1"/>
                <c:pt idx="0">
                  <c:v>2021</c:v>
                </c:pt>
              </c:strCache>
            </c:strRef>
          </c:tx>
          <c:spPr>
            <a:solidFill>
              <a:schemeClr val="accent3"/>
            </a:solidFill>
            <a:ln>
              <a:noFill/>
            </a:ln>
            <a:effectLst/>
          </c:spPr>
          <c:invertIfNegative val="0"/>
          <c:cat>
            <c:strRef>
              <c:f>'programet kryesore'!$C$285:$C$297</c:f>
              <c:strCache>
                <c:ptCount val="13"/>
                <c:pt idx="0">
                  <c:v>Others</c:v>
                </c:pt>
                <c:pt idx="1">
                  <c:v>Constructions / reconstructions</c:v>
                </c:pt>
                <c:pt idx="2">
                  <c:v>Adopted legal and sub-legal acts</c:v>
                </c:pt>
                <c:pt idx="3">
                  <c:v>The second phase of rehabilitation of QSUT CEB loan</c:v>
                </c:pt>
                <c:pt idx="4">
                  <c:v>Laboratory examinations</c:v>
                </c:pt>
                <c:pt idx="5">
                  <c:v>Treatment of patients in psychiatric hospitals</c:v>
                </c:pt>
                <c:pt idx="6">
                  <c:v>Patients treated by cardiology and cardiosurgery packages</c:v>
                </c:pt>
                <c:pt idx="7">
                  <c:v>Monitoring of epidemiological situations</c:v>
                </c:pt>
                <c:pt idx="8">
                  <c:v>Patients treated with dialysis</c:v>
                </c:pt>
                <c:pt idx="9">
                  <c:v>Number of visits to Primary Health Care</c:v>
                </c:pt>
                <c:pt idx="10">
                  <c:v>Persons vaccinated with the COVID-19 vaccine</c:v>
                </c:pt>
                <c:pt idx="11">
                  <c:v>Patients treated with a  reimbursed prescription by the family doctor</c:v>
                </c:pt>
                <c:pt idx="12">
                  <c:v>Treatment of hospitalized patients</c:v>
                </c:pt>
              </c:strCache>
            </c:strRef>
          </c:cat>
          <c:val>
            <c:numRef>
              <c:f>'programet kryesore'!$F$285:$F$297</c:f>
              <c:numCache>
                <c:formatCode>_(* #,##0_);_(* \(#,##0\);_(* "-"??_);_(@_)</c:formatCode>
                <c:ptCount val="13"/>
                <c:pt idx="0">
                  <c:v>1534901</c:v>
                </c:pt>
                <c:pt idx="1">
                  <c:v>250524</c:v>
                </c:pt>
                <c:pt idx="2">
                  <c:v>269040</c:v>
                </c:pt>
                <c:pt idx="3">
                  <c:v>278977</c:v>
                </c:pt>
                <c:pt idx="4">
                  <c:v>366035</c:v>
                </c:pt>
                <c:pt idx="5">
                  <c:v>465933</c:v>
                </c:pt>
                <c:pt idx="6">
                  <c:v>636896</c:v>
                </c:pt>
                <c:pt idx="7">
                  <c:v>1536393</c:v>
                </c:pt>
                <c:pt idx="8">
                  <c:v>1783012</c:v>
                </c:pt>
                <c:pt idx="9">
                  <c:v>2340100</c:v>
                </c:pt>
                <c:pt idx="10">
                  <c:v>2793811</c:v>
                </c:pt>
                <c:pt idx="11">
                  <c:v>3400000</c:v>
                </c:pt>
                <c:pt idx="12">
                  <c:v>14530019</c:v>
                </c:pt>
              </c:numCache>
            </c:numRef>
          </c:val>
          <c:extLst>
            <c:ext xmlns:c16="http://schemas.microsoft.com/office/drawing/2014/chart" uri="{C3380CC4-5D6E-409C-BE32-E72D297353CC}">
              <c16:uniqueId val="{00000002-91DA-4F01-B1FA-8185596F2A10}"/>
            </c:ext>
          </c:extLst>
        </c:ser>
        <c:dLbls>
          <c:showLegendKey val="0"/>
          <c:showVal val="0"/>
          <c:showCatName val="0"/>
          <c:showSerName val="0"/>
          <c:showPercent val="0"/>
          <c:showBubbleSize val="0"/>
        </c:dLbls>
        <c:gapWidth val="182"/>
        <c:axId val="1730150016"/>
        <c:axId val="1730148384"/>
      </c:barChart>
      <c:catAx>
        <c:axId val="1730150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1730148384"/>
        <c:crosses val="autoZero"/>
        <c:auto val="1"/>
        <c:lblAlgn val="ctr"/>
        <c:lblOffset val="100"/>
        <c:noMultiLvlLbl val="0"/>
      </c:catAx>
      <c:valAx>
        <c:axId val="1730148384"/>
        <c:scaling>
          <c:orientation val="minMax"/>
        </c:scaling>
        <c:delete val="0"/>
        <c:axPos val="b"/>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1730150016"/>
        <c:crosses val="autoZero"/>
        <c:crossBetween val="between"/>
        <c:dispUnits>
          <c:builtInUnit val="thousands"/>
          <c:dispUnitsLbl>
            <c:layout>
              <c:manualLayout>
                <c:xMode val="edge"/>
                <c:yMode val="edge"/>
                <c:x val="0.85146359108957537"/>
                <c:y val="0.90032461925200047"/>
              </c:manualLayout>
            </c:layout>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ALL </a:t>
                  </a:r>
                  <a:r>
                    <a:rPr lang="en-US"/>
                    <a:t>mln</a:t>
                  </a:r>
                </a:p>
              </c:rich>
            </c:tx>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CY"/>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en-CY"/>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Implementation of the program "Primary Health Care Services", according to the main budget lines, 8 months, period 2019-2021</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CY"/>
        </a:p>
      </c:txPr>
    </c:title>
    <c:autoTitleDeleted val="0"/>
    <c:plotArea>
      <c:layout/>
      <c:barChart>
        <c:barDir val="bar"/>
        <c:grouping val="clustered"/>
        <c:varyColors val="0"/>
        <c:ser>
          <c:idx val="0"/>
          <c:order val="0"/>
          <c:tx>
            <c:strRef>
              <c:f>'kudesi paresor'!$D$23</c:f>
              <c:strCache>
                <c:ptCount val="1"/>
                <c:pt idx="0">
                  <c:v>2019</c:v>
                </c:pt>
              </c:strCache>
            </c:strRef>
          </c:tx>
          <c:spPr>
            <a:solidFill>
              <a:schemeClr val="accent1"/>
            </a:solidFill>
            <a:ln>
              <a:noFill/>
            </a:ln>
            <a:effectLst/>
          </c:spPr>
          <c:invertIfNegative val="0"/>
          <c:cat>
            <c:strRef>
              <c:f>'kudesi paresor'!$C$24:$C$27</c:f>
              <c:strCache>
                <c:ptCount val="4"/>
                <c:pt idx="0">
                  <c:v>Persons receiving a check-up</c:v>
                </c:pt>
                <c:pt idx="1">
                  <c:v>Others</c:v>
                </c:pt>
                <c:pt idx="2">
                  <c:v>Number of visits to Primary Health Care</c:v>
                </c:pt>
                <c:pt idx="3">
                  <c:v>Patients treated with a  reimbursed prescription by the family doctor</c:v>
                </c:pt>
              </c:strCache>
            </c:strRef>
          </c:cat>
          <c:val>
            <c:numRef>
              <c:f>'kudesi paresor'!$D$24:$D$27</c:f>
              <c:numCache>
                <c:formatCode>General</c:formatCode>
                <c:ptCount val="4"/>
                <c:pt idx="0">
                  <c:v>433000</c:v>
                </c:pt>
                <c:pt idx="1">
                  <c:v>317382</c:v>
                </c:pt>
                <c:pt idx="2">
                  <c:v>1526617</c:v>
                </c:pt>
                <c:pt idx="3">
                  <c:v>3160000</c:v>
                </c:pt>
              </c:numCache>
            </c:numRef>
          </c:val>
          <c:extLst>
            <c:ext xmlns:c16="http://schemas.microsoft.com/office/drawing/2014/chart" uri="{C3380CC4-5D6E-409C-BE32-E72D297353CC}">
              <c16:uniqueId val="{00000000-C2D5-4B9B-A1B2-FCD855BB9F8D}"/>
            </c:ext>
          </c:extLst>
        </c:ser>
        <c:ser>
          <c:idx val="1"/>
          <c:order val="1"/>
          <c:tx>
            <c:strRef>
              <c:f>'kudesi paresor'!$E$23</c:f>
              <c:strCache>
                <c:ptCount val="1"/>
                <c:pt idx="0">
                  <c:v>2020</c:v>
                </c:pt>
              </c:strCache>
            </c:strRef>
          </c:tx>
          <c:spPr>
            <a:solidFill>
              <a:schemeClr val="accent2"/>
            </a:solidFill>
            <a:ln>
              <a:noFill/>
            </a:ln>
            <a:effectLst/>
          </c:spPr>
          <c:invertIfNegative val="0"/>
          <c:cat>
            <c:strRef>
              <c:f>'kudesi paresor'!$C$24:$C$27</c:f>
              <c:strCache>
                <c:ptCount val="4"/>
                <c:pt idx="0">
                  <c:v>Persons receiving a check-up</c:v>
                </c:pt>
                <c:pt idx="1">
                  <c:v>Others</c:v>
                </c:pt>
                <c:pt idx="2">
                  <c:v>Number of visits to Primary Health Care</c:v>
                </c:pt>
                <c:pt idx="3">
                  <c:v>Patients treated with a  reimbursed prescription by the family doctor</c:v>
                </c:pt>
              </c:strCache>
            </c:strRef>
          </c:cat>
          <c:val>
            <c:numRef>
              <c:f>'kudesi paresor'!$E$24:$E$27</c:f>
              <c:numCache>
                <c:formatCode>General</c:formatCode>
                <c:ptCount val="4"/>
                <c:pt idx="0">
                  <c:v>352000</c:v>
                </c:pt>
                <c:pt idx="1">
                  <c:v>72967</c:v>
                </c:pt>
                <c:pt idx="2">
                  <c:v>1243233</c:v>
                </c:pt>
                <c:pt idx="3">
                  <c:v>3878000</c:v>
                </c:pt>
              </c:numCache>
            </c:numRef>
          </c:val>
          <c:extLst>
            <c:ext xmlns:c16="http://schemas.microsoft.com/office/drawing/2014/chart" uri="{C3380CC4-5D6E-409C-BE32-E72D297353CC}">
              <c16:uniqueId val="{00000001-C2D5-4B9B-A1B2-FCD855BB9F8D}"/>
            </c:ext>
          </c:extLst>
        </c:ser>
        <c:ser>
          <c:idx val="2"/>
          <c:order val="2"/>
          <c:tx>
            <c:strRef>
              <c:f>'kudesi paresor'!$F$23</c:f>
              <c:strCache>
                <c:ptCount val="1"/>
                <c:pt idx="0">
                  <c:v>2021</c:v>
                </c:pt>
              </c:strCache>
            </c:strRef>
          </c:tx>
          <c:spPr>
            <a:solidFill>
              <a:schemeClr val="accent3"/>
            </a:solidFill>
            <a:ln>
              <a:noFill/>
            </a:ln>
            <a:effectLst/>
          </c:spPr>
          <c:invertIfNegative val="0"/>
          <c:cat>
            <c:strRef>
              <c:f>'kudesi paresor'!$C$24:$C$27</c:f>
              <c:strCache>
                <c:ptCount val="4"/>
                <c:pt idx="0">
                  <c:v>Persons receiving a check-up</c:v>
                </c:pt>
                <c:pt idx="1">
                  <c:v>Others</c:v>
                </c:pt>
                <c:pt idx="2">
                  <c:v>Number of visits to Primary Health Care</c:v>
                </c:pt>
                <c:pt idx="3">
                  <c:v>Patients treated with a  reimbursed prescription by the family doctor</c:v>
                </c:pt>
              </c:strCache>
            </c:strRef>
          </c:cat>
          <c:val>
            <c:numRef>
              <c:f>'kudesi paresor'!$F$24:$F$27</c:f>
              <c:numCache>
                <c:formatCode>General</c:formatCode>
                <c:ptCount val="4"/>
                <c:pt idx="0">
                  <c:v>0</c:v>
                </c:pt>
                <c:pt idx="1">
                  <c:v>150588</c:v>
                </c:pt>
                <c:pt idx="2">
                  <c:v>2340100</c:v>
                </c:pt>
                <c:pt idx="3">
                  <c:v>3400000</c:v>
                </c:pt>
              </c:numCache>
            </c:numRef>
          </c:val>
          <c:extLst>
            <c:ext xmlns:c16="http://schemas.microsoft.com/office/drawing/2014/chart" uri="{C3380CC4-5D6E-409C-BE32-E72D297353CC}">
              <c16:uniqueId val="{00000002-C2D5-4B9B-A1B2-FCD855BB9F8D}"/>
            </c:ext>
          </c:extLst>
        </c:ser>
        <c:dLbls>
          <c:showLegendKey val="0"/>
          <c:showVal val="0"/>
          <c:showCatName val="0"/>
          <c:showSerName val="0"/>
          <c:showPercent val="0"/>
          <c:showBubbleSize val="0"/>
        </c:dLbls>
        <c:gapWidth val="182"/>
        <c:axId val="1730149472"/>
        <c:axId val="1730148928"/>
      </c:barChart>
      <c:catAx>
        <c:axId val="1730149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1730148928"/>
        <c:crosses val="autoZero"/>
        <c:auto val="1"/>
        <c:lblAlgn val="ctr"/>
        <c:lblOffset val="100"/>
        <c:noMultiLvlLbl val="0"/>
      </c:catAx>
      <c:valAx>
        <c:axId val="1730148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1730149472"/>
        <c:crosses val="autoZero"/>
        <c:crossBetween val="between"/>
        <c:dispUnits>
          <c:builtInUnit val="thousands"/>
          <c:dispUnitsLbl>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mln ALL</a:t>
                  </a:r>
                </a:p>
              </c:rich>
            </c:tx>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CY"/>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en-CY"/>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300" b="1"/>
              <a:t>Implementation of the program "Secondary Health Care Services", by </a:t>
            </a:r>
            <a:r>
              <a:rPr lang="sq-AL" sz="1400" b="1" i="0" u="none" strike="noStrike" baseline="0">
                <a:effectLst/>
              </a:rPr>
              <a:t>main budget lines</a:t>
            </a:r>
            <a:r>
              <a:rPr lang="en-US" sz="1300" b="1"/>
              <a:t>, 8 months, period 2019-2021</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CY"/>
        </a:p>
      </c:txPr>
    </c:title>
    <c:autoTitleDeleted val="0"/>
    <c:plotArea>
      <c:layout/>
      <c:barChart>
        <c:barDir val="bar"/>
        <c:grouping val="clustered"/>
        <c:varyColors val="0"/>
        <c:ser>
          <c:idx val="0"/>
          <c:order val="0"/>
          <c:tx>
            <c:strRef>
              <c:f>'kujdesi dytësor'!$F$36</c:f>
              <c:strCache>
                <c:ptCount val="1"/>
                <c:pt idx="0">
                  <c:v>2019</c:v>
                </c:pt>
              </c:strCache>
            </c:strRef>
          </c:tx>
          <c:spPr>
            <a:solidFill>
              <a:schemeClr val="accent1"/>
            </a:solidFill>
            <a:ln>
              <a:noFill/>
            </a:ln>
            <a:effectLst/>
          </c:spPr>
          <c:invertIfNegative val="0"/>
          <c:cat>
            <c:strRef>
              <c:f>'kujdesi dytësor'!$E$37:$E$46</c:f>
              <c:strCache>
                <c:ptCount val="10"/>
                <c:pt idx="0">
                  <c:v>Others</c:v>
                </c:pt>
                <c:pt idx="1">
                  <c:v>Patients treated with radiotherapy</c:v>
                </c:pt>
                <c:pt idx="2">
                  <c:v>Purchase of medical equipment for the hospital service</c:v>
                </c:pt>
                <c:pt idx="3">
                  <c:v>Constructions / reconstructions</c:v>
                </c:pt>
                <c:pt idx="4">
                  <c:v>The second phase of rehabilitation of QSUT CEB loan</c:v>
                </c:pt>
                <c:pt idx="5">
                  <c:v>Laboratory examinations</c:v>
                </c:pt>
                <c:pt idx="6">
                  <c:v>Treatment of patients in psychiatric hospitals</c:v>
                </c:pt>
                <c:pt idx="7">
                  <c:v>Patients treated by cardiology and cardiosurgery packages</c:v>
                </c:pt>
                <c:pt idx="8">
                  <c:v>Patients treated with dialysis</c:v>
                </c:pt>
                <c:pt idx="9">
                  <c:v>Treatment of hospitalized patients</c:v>
                </c:pt>
              </c:strCache>
            </c:strRef>
          </c:cat>
          <c:val>
            <c:numRef>
              <c:f>'kujdesi dytësor'!$F$37:$F$46</c:f>
              <c:numCache>
                <c:formatCode>General</c:formatCode>
                <c:ptCount val="10"/>
                <c:pt idx="0">
                  <c:v>707143</c:v>
                </c:pt>
                <c:pt idx="1">
                  <c:v>18422</c:v>
                </c:pt>
                <c:pt idx="2">
                  <c:v>32207</c:v>
                </c:pt>
                <c:pt idx="4">
                  <c:v>614376</c:v>
                </c:pt>
                <c:pt idx="6">
                  <c:v>427707</c:v>
                </c:pt>
                <c:pt idx="7">
                  <c:v>196544</c:v>
                </c:pt>
                <c:pt idx="8">
                  <c:v>1221872</c:v>
                </c:pt>
                <c:pt idx="9">
                  <c:v>12156634</c:v>
                </c:pt>
              </c:numCache>
            </c:numRef>
          </c:val>
          <c:extLst>
            <c:ext xmlns:c16="http://schemas.microsoft.com/office/drawing/2014/chart" uri="{C3380CC4-5D6E-409C-BE32-E72D297353CC}">
              <c16:uniqueId val="{00000000-F989-4805-8181-1315A4E2ACD0}"/>
            </c:ext>
          </c:extLst>
        </c:ser>
        <c:ser>
          <c:idx val="1"/>
          <c:order val="1"/>
          <c:tx>
            <c:strRef>
              <c:f>'kujdesi dytësor'!$G$36</c:f>
              <c:strCache>
                <c:ptCount val="1"/>
                <c:pt idx="0">
                  <c:v>2020</c:v>
                </c:pt>
              </c:strCache>
            </c:strRef>
          </c:tx>
          <c:spPr>
            <a:solidFill>
              <a:schemeClr val="accent2"/>
            </a:solidFill>
            <a:ln>
              <a:noFill/>
            </a:ln>
            <a:effectLst/>
          </c:spPr>
          <c:invertIfNegative val="0"/>
          <c:cat>
            <c:strRef>
              <c:f>'kujdesi dytësor'!$E$37:$E$46</c:f>
              <c:strCache>
                <c:ptCount val="10"/>
                <c:pt idx="0">
                  <c:v>Others</c:v>
                </c:pt>
                <c:pt idx="1">
                  <c:v>Patients treated with radiotherapy</c:v>
                </c:pt>
                <c:pt idx="2">
                  <c:v>Purchase of medical equipment for the hospital service</c:v>
                </c:pt>
                <c:pt idx="3">
                  <c:v>Constructions / reconstructions</c:v>
                </c:pt>
                <c:pt idx="4">
                  <c:v>The second phase of rehabilitation of QSUT CEB loan</c:v>
                </c:pt>
                <c:pt idx="5">
                  <c:v>Laboratory examinations</c:v>
                </c:pt>
                <c:pt idx="6">
                  <c:v>Treatment of patients in psychiatric hospitals</c:v>
                </c:pt>
                <c:pt idx="7">
                  <c:v>Patients treated by cardiology and cardiosurgery packages</c:v>
                </c:pt>
                <c:pt idx="8">
                  <c:v>Patients treated with dialysis</c:v>
                </c:pt>
                <c:pt idx="9">
                  <c:v>Treatment of hospitalized patients</c:v>
                </c:pt>
              </c:strCache>
            </c:strRef>
          </c:cat>
          <c:val>
            <c:numRef>
              <c:f>'kujdesi dytësor'!$G$37:$G$46</c:f>
              <c:numCache>
                <c:formatCode>General</c:formatCode>
                <c:ptCount val="10"/>
                <c:pt idx="0">
                  <c:v>630378</c:v>
                </c:pt>
                <c:pt idx="1">
                  <c:v>65849</c:v>
                </c:pt>
                <c:pt idx="2">
                  <c:v>80277</c:v>
                </c:pt>
                <c:pt idx="3">
                  <c:v>313235</c:v>
                </c:pt>
                <c:pt idx="4">
                  <c:v>164832</c:v>
                </c:pt>
                <c:pt idx="6">
                  <c:v>420419</c:v>
                </c:pt>
                <c:pt idx="7">
                  <c:v>694761</c:v>
                </c:pt>
                <c:pt idx="8">
                  <c:v>1733562</c:v>
                </c:pt>
                <c:pt idx="9">
                  <c:v>10846471</c:v>
                </c:pt>
              </c:numCache>
            </c:numRef>
          </c:val>
          <c:extLst>
            <c:ext xmlns:c16="http://schemas.microsoft.com/office/drawing/2014/chart" uri="{C3380CC4-5D6E-409C-BE32-E72D297353CC}">
              <c16:uniqueId val="{00000001-F989-4805-8181-1315A4E2ACD0}"/>
            </c:ext>
          </c:extLst>
        </c:ser>
        <c:ser>
          <c:idx val="2"/>
          <c:order val="2"/>
          <c:tx>
            <c:strRef>
              <c:f>'kujdesi dytësor'!$H$36</c:f>
              <c:strCache>
                <c:ptCount val="1"/>
                <c:pt idx="0">
                  <c:v>2021</c:v>
                </c:pt>
              </c:strCache>
            </c:strRef>
          </c:tx>
          <c:spPr>
            <a:solidFill>
              <a:schemeClr val="accent3"/>
            </a:solidFill>
            <a:ln>
              <a:noFill/>
            </a:ln>
            <a:effectLst/>
          </c:spPr>
          <c:invertIfNegative val="0"/>
          <c:cat>
            <c:strRef>
              <c:f>'kujdesi dytësor'!$E$37:$E$46</c:f>
              <c:strCache>
                <c:ptCount val="10"/>
                <c:pt idx="0">
                  <c:v>Others</c:v>
                </c:pt>
                <c:pt idx="1">
                  <c:v>Patients treated with radiotherapy</c:v>
                </c:pt>
                <c:pt idx="2">
                  <c:v>Purchase of medical equipment for the hospital service</c:v>
                </c:pt>
                <c:pt idx="3">
                  <c:v>Constructions / reconstructions</c:v>
                </c:pt>
                <c:pt idx="4">
                  <c:v>The second phase of rehabilitation of QSUT CEB loan</c:v>
                </c:pt>
                <c:pt idx="5">
                  <c:v>Laboratory examinations</c:v>
                </c:pt>
                <c:pt idx="6">
                  <c:v>Treatment of patients in psychiatric hospitals</c:v>
                </c:pt>
                <c:pt idx="7">
                  <c:v>Patients treated by cardiology and cardiosurgery packages</c:v>
                </c:pt>
                <c:pt idx="8">
                  <c:v>Patients treated with dialysis</c:v>
                </c:pt>
                <c:pt idx="9">
                  <c:v>Treatment of hospitalized patients</c:v>
                </c:pt>
              </c:strCache>
            </c:strRef>
          </c:cat>
          <c:val>
            <c:numRef>
              <c:f>'kujdesi dytësor'!$H$37:$H$46</c:f>
              <c:numCache>
                <c:formatCode>General</c:formatCode>
                <c:ptCount val="10"/>
                <c:pt idx="0">
                  <c:v>173602</c:v>
                </c:pt>
                <c:pt idx="1">
                  <c:v>119615</c:v>
                </c:pt>
                <c:pt idx="2">
                  <c:v>215200</c:v>
                </c:pt>
                <c:pt idx="3">
                  <c:v>250524</c:v>
                </c:pt>
                <c:pt idx="4">
                  <c:v>278977</c:v>
                </c:pt>
                <c:pt idx="5">
                  <c:v>366035</c:v>
                </c:pt>
                <c:pt idx="6">
                  <c:v>465933</c:v>
                </c:pt>
                <c:pt idx="7">
                  <c:v>636896</c:v>
                </c:pt>
                <c:pt idx="8">
                  <c:v>1783012</c:v>
                </c:pt>
                <c:pt idx="9">
                  <c:v>14530019</c:v>
                </c:pt>
              </c:numCache>
            </c:numRef>
          </c:val>
          <c:extLst>
            <c:ext xmlns:c16="http://schemas.microsoft.com/office/drawing/2014/chart" uri="{C3380CC4-5D6E-409C-BE32-E72D297353CC}">
              <c16:uniqueId val="{00000002-F989-4805-8181-1315A4E2ACD0}"/>
            </c:ext>
          </c:extLst>
        </c:ser>
        <c:dLbls>
          <c:showLegendKey val="0"/>
          <c:showVal val="0"/>
          <c:showCatName val="0"/>
          <c:showSerName val="0"/>
          <c:showPercent val="0"/>
          <c:showBubbleSize val="0"/>
        </c:dLbls>
        <c:gapWidth val="182"/>
        <c:axId val="1730151648"/>
        <c:axId val="2034908768"/>
      </c:barChart>
      <c:catAx>
        <c:axId val="1730151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2034908768"/>
        <c:crosses val="autoZero"/>
        <c:auto val="1"/>
        <c:lblAlgn val="ctr"/>
        <c:lblOffset val="100"/>
        <c:noMultiLvlLbl val="0"/>
      </c:catAx>
      <c:valAx>
        <c:axId val="2034908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1730151648"/>
        <c:crosses val="autoZero"/>
        <c:crossBetween val="between"/>
        <c:dispUnits>
          <c:builtInUnit val="thousands"/>
          <c:dispUnitsLbl>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mln ALL</a:t>
                  </a:r>
                </a:p>
              </c:rich>
            </c:tx>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CY"/>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en-CY"/>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Implementation of the program "Public health services" by </a:t>
            </a:r>
            <a:r>
              <a:rPr lang="sq-AL" sz="1400" b="1" i="0" u="none" strike="noStrike" baseline="0">
                <a:effectLst/>
              </a:rPr>
              <a:t>main budget lines</a:t>
            </a:r>
            <a:r>
              <a:rPr lang="en-US" b="1"/>
              <a:t>, 8 months, period 2019-2021</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CY"/>
        </a:p>
      </c:txPr>
    </c:title>
    <c:autoTitleDeleted val="0"/>
    <c:plotArea>
      <c:layout/>
      <c:barChart>
        <c:barDir val="bar"/>
        <c:grouping val="clustered"/>
        <c:varyColors val="0"/>
        <c:ser>
          <c:idx val="0"/>
          <c:order val="0"/>
          <c:tx>
            <c:strRef>
              <c:f>'shendeti publik'!$C$23</c:f>
              <c:strCache>
                <c:ptCount val="1"/>
                <c:pt idx="0">
                  <c:v>2019</c:v>
                </c:pt>
              </c:strCache>
            </c:strRef>
          </c:tx>
          <c:spPr>
            <a:solidFill>
              <a:schemeClr val="accent1"/>
            </a:solidFill>
            <a:ln>
              <a:noFill/>
            </a:ln>
            <a:effectLst/>
          </c:spPr>
          <c:invertIfNegative val="0"/>
          <c:cat>
            <c:strRef>
              <c:f>'shendeti publik'!$B$24:$B$31</c:f>
              <c:strCache>
                <c:ptCount val="8"/>
                <c:pt idx="0">
                  <c:v>Others</c:v>
                </c:pt>
                <c:pt idx="1">
                  <c:v>Women screened for breast cancer</c:v>
                </c:pt>
                <c:pt idx="2">
                  <c:v>Medical and non-medical staff treated with bonus for COVID-19</c:v>
                </c:pt>
                <c:pt idx="3">
                  <c:v>Vaccinated children 0-18 years old</c:v>
                </c:pt>
                <c:pt idx="4">
                  <c:v>Inspections carried out by the QKSH in hospitals of the NJVKSH and the QSH</c:v>
                </c:pt>
                <c:pt idx="5">
                  <c:v>Inspections performed by inspectorates</c:v>
                </c:pt>
                <c:pt idx="6">
                  <c:v>Monitoring of epidemiological situations</c:v>
                </c:pt>
                <c:pt idx="7">
                  <c:v>Persons vaccinated with the COVID-19 vaccine</c:v>
                </c:pt>
              </c:strCache>
            </c:strRef>
          </c:cat>
          <c:val>
            <c:numRef>
              <c:f>'shendeti publik'!$C$24:$C$31</c:f>
              <c:numCache>
                <c:formatCode>_(* #,##0_);_(* \(#,##0\);_(* "-"??_);_(@_)</c:formatCode>
                <c:ptCount val="8"/>
                <c:pt idx="0">
                  <c:v>3207</c:v>
                </c:pt>
                <c:pt idx="1">
                  <c:v>309</c:v>
                </c:pt>
                <c:pt idx="3">
                  <c:v>193326</c:v>
                </c:pt>
                <c:pt idx="5">
                  <c:v>154563</c:v>
                </c:pt>
                <c:pt idx="6">
                  <c:v>1299457</c:v>
                </c:pt>
              </c:numCache>
            </c:numRef>
          </c:val>
          <c:extLst>
            <c:ext xmlns:c16="http://schemas.microsoft.com/office/drawing/2014/chart" uri="{C3380CC4-5D6E-409C-BE32-E72D297353CC}">
              <c16:uniqueId val="{00000000-64D6-477E-A962-332FB12B375D}"/>
            </c:ext>
          </c:extLst>
        </c:ser>
        <c:ser>
          <c:idx val="1"/>
          <c:order val="1"/>
          <c:tx>
            <c:strRef>
              <c:f>'shendeti publik'!$D$23</c:f>
              <c:strCache>
                <c:ptCount val="1"/>
                <c:pt idx="0">
                  <c:v>2020</c:v>
                </c:pt>
              </c:strCache>
            </c:strRef>
          </c:tx>
          <c:spPr>
            <a:solidFill>
              <a:schemeClr val="accent2"/>
            </a:solidFill>
            <a:ln>
              <a:noFill/>
            </a:ln>
            <a:effectLst/>
          </c:spPr>
          <c:invertIfNegative val="0"/>
          <c:cat>
            <c:strRef>
              <c:f>'shendeti publik'!$B$24:$B$31</c:f>
              <c:strCache>
                <c:ptCount val="8"/>
                <c:pt idx="0">
                  <c:v>Others</c:v>
                </c:pt>
                <c:pt idx="1">
                  <c:v>Women screened for breast cancer</c:v>
                </c:pt>
                <c:pt idx="2">
                  <c:v>Medical and non-medical staff treated with bonus for COVID-19</c:v>
                </c:pt>
                <c:pt idx="3">
                  <c:v>Vaccinated children 0-18 years old</c:v>
                </c:pt>
                <c:pt idx="4">
                  <c:v>Inspections carried out by the QKSH in hospitals of the NJVKSH and the QSH</c:v>
                </c:pt>
                <c:pt idx="5">
                  <c:v>Inspections performed by inspectorates</c:v>
                </c:pt>
                <c:pt idx="6">
                  <c:v>Monitoring of epidemiological situations</c:v>
                </c:pt>
                <c:pt idx="7">
                  <c:v>Persons vaccinated with the COVID-19 vaccine</c:v>
                </c:pt>
              </c:strCache>
            </c:strRef>
          </c:cat>
          <c:val>
            <c:numRef>
              <c:f>'shendeti publik'!$D$24:$D$31</c:f>
              <c:numCache>
                <c:formatCode>_(* #,##0_);_(* \(#,##0\);_(* "-"??_);_(@_)</c:formatCode>
                <c:ptCount val="8"/>
                <c:pt idx="0">
                  <c:v>134</c:v>
                </c:pt>
                <c:pt idx="1">
                  <c:v>5322</c:v>
                </c:pt>
                <c:pt idx="3">
                  <c:v>159332</c:v>
                </c:pt>
                <c:pt idx="4">
                  <c:v>106865</c:v>
                </c:pt>
                <c:pt idx="5">
                  <c:v>158208</c:v>
                </c:pt>
                <c:pt idx="6">
                  <c:v>1275828</c:v>
                </c:pt>
              </c:numCache>
            </c:numRef>
          </c:val>
          <c:extLst>
            <c:ext xmlns:c16="http://schemas.microsoft.com/office/drawing/2014/chart" uri="{C3380CC4-5D6E-409C-BE32-E72D297353CC}">
              <c16:uniqueId val="{00000001-64D6-477E-A962-332FB12B375D}"/>
            </c:ext>
          </c:extLst>
        </c:ser>
        <c:ser>
          <c:idx val="2"/>
          <c:order val="2"/>
          <c:tx>
            <c:strRef>
              <c:f>'shendeti publik'!$E$23</c:f>
              <c:strCache>
                <c:ptCount val="1"/>
                <c:pt idx="0">
                  <c:v>2021</c:v>
                </c:pt>
              </c:strCache>
            </c:strRef>
          </c:tx>
          <c:spPr>
            <a:solidFill>
              <a:schemeClr val="accent3"/>
            </a:solidFill>
            <a:ln>
              <a:noFill/>
            </a:ln>
            <a:effectLst/>
          </c:spPr>
          <c:invertIfNegative val="0"/>
          <c:cat>
            <c:strRef>
              <c:f>'shendeti publik'!$B$24:$B$31</c:f>
              <c:strCache>
                <c:ptCount val="8"/>
                <c:pt idx="0">
                  <c:v>Others</c:v>
                </c:pt>
                <c:pt idx="1">
                  <c:v>Women screened for breast cancer</c:v>
                </c:pt>
                <c:pt idx="2">
                  <c:v>Medical and non-medical staff treated with bonus for COVID-19</c:v>
                </c:pt>
                <c:pt idx="3">
                  <c:v>Vaccinated children 0-18 years old</c:v>
                </c:pt>
                <c:pt idx="4">
                  <c:v>Inspections carried out by the QKSH in hospitals of the NJVKSH and the QSH</c:v>
                </c:pt>
                <c:pt idx="5">
                  <c:v>Inspections performed by inspectorates</c:v>
                </c:pt>
                <c:pt idx="6">
                  <c:v>Monitoring of epidemiological situations</c:v>
                </c:pt>
                <c:pt idx="7">
                  <c:v>Persons vaccinated with the COVID-19 vaccine</c:v>
                </c:pt>
              </c:strCache>
            </c:strRef>
          </c:cat>
          <c:val>
            <c:numRef>
              <c:f>'shendeti publik'!$E$24:$E$31</c:f>
              <c:numCache>
                <c:formatCode>_(* #,##0_);_(* \(#,##0\);_(* "-"??_);_(@_)</c:formatCode>
                <c:ptCount val="8"/>
                <c:pt idx="1">
                  <c:v>951</c:v>
                </c:pt>
                <c:pt idx="2">
                  <c:v>100205</c:v>
                </c:pt>
                <c:pt idx="3">
                  <c:v>173585</c:v>
                </c:pt>
                <c:pt idx="4">
                  <c:v>226447</c:v>
                </c:pt>
                <c:pt idx="5">
                  <c:v>231480</c:v>
                </c:pt>
                <c:pt idx="6">
                  <c:v>1536393</c:v>
                </c:pt>
                <c:pt idx="7">
                  <c:v>2793811</c:v>
                </c:pt>
              </c:numCache>
            </c:numRef>
          </c:val>
          <c:extLst>
            <c:ext xmlns:c16="http://schemas.microsoft.com/office/drawing/2014/chart" uri="{C3380CC4-5D6E-409C-BE32-E72D297353CC}">
              <c16:uniqueId val="{00000002-64D6-477E-A962-332FB12B375D}"/>
            </c:ext>
          </c:extLst>
        </c:ser>
        <c:dLbls>
          <c:showLegendKey val="0"/>
          <c:showVal val="0"/>
          <c:showCatName val="0"/>
          <c:showSerName val="0"/>
          <c:showPercent val="0"/>
          <c:showBubbleSize val="0"/>
        </c:dLbls>
        <c:gapWidth val="182"/>
        <c:axId val="2034915840"/>
        <c:axId val="2034909312"/>
      </c:barChart>
      <c:catAx>
        <c:axId val="2034915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2034909312"/>
        <c:crosses val="autoZero"/>
        <c:auto val="1"/>
        <c:lblAlgn val="ctr"/>
        <c:lblOffset val="100"/>
        <c:noMultiLvlLbl val="0"/>
      </c:catAx>
      <c:valAx>
        <c:axId val="2034909312"/>
        <c:scaling>
          <c:orientation val="minMax"/>
        </c:scaling>
        <c:delete val="0"/>
        <c:axPos val="b"/>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2034915840"/>
        <c:crosses val="autoZero"/>
        <c:crossBetween val="between"/>
        <c:dispUnits>
          <c:builtInUnit val="thousands"/>
          <c:dispUnitsLbl>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mln ALL</a:t>
                  </a:r>
                </a:p>
              </c:rich>
            </c:tx>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CY"/>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en-CY"/>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426BB1-A334-4AAE-9707-338E49BF3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48</Pages>
  <Words>8548</Words>
  <Characters>48729</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Orjada Tare</cp:lastModifiedBy>
  <cp:revision>2</cp:revision>
  <dcterms:created xsi:type="dcterms:W3CDTF">2022-04-04T07:27:00Z</dcterms:created>
  <dcterms:modified xsi:type="dcterms:W3CDTF">2022-04-04T07:27:00Z</dcterms:modified>
</cp:coreProperties>
</file>